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A47A1" w14:textId="6F616F56" w:rsidR="00337D78" w:rsidRPr="00A4334B" w:rsidRDefault="001C2E9D" w:rsidP="00DF18B9">
      <w:pPr>
        <w:jc w:val="both"/>
        <w:rPr>
          <w:rFonts w:ascii="Arial" w:hAnsi="Arial" w:cs="Arial"/>
          <w:b/>
          <w:bCs/>
        </w:rPr>
      </w:pPr>
      <w:r w:rsidRPr="00A4334B">
        <w:rPr>
          <w:rFonts w:ascii="Arial" w:hAnsi="Arial" w:cs="Arial"/>
          <w:b/>
          <w:bCs/>
        </w:rPr>
        <w:t>ANEXO</w:t>
      </w:r>
      <w:r w:rsidR="00C626E9" w:rsidRPr="00A4334B">
        <w:rPr>
          <w:rFonts w:ascii="Arial" w:hAnsi="Arial" w:cs="Arial"/>
          <w:b/>
          <w:bCs/>
        </w:rPr>
        <w:t xml:space="preserve"> </w:t>
      </w:r>
      <w:r w:rsidR="005727C7" w:rsidRPr="00A4334B">
        <w:rPr>
          <w:rFonts w:ascii="Arial" w:hAnsi="Arial" w:cs="Arial"/>
          <w:b/>
          <w:bCs/>
        </w:rPr>
        <w:t>I</w:t>
      </w:r>
      <w:r w:rsidR="002F5168" w:rsidRPr="00A4334B">
        <w:rPr>
          <w:rFonts w:ascii="Arial" w:hAnsi="Arial" w:cs="Arial"/>
          <w:b/>
          <w:bCs/>
        </w:rPr>
        <w:t>V</w:t>
      </w:r>
      <w:r w:rsidR="00EA4083" w:rsidRPr="00A4334B">
        <w:rPr>
          <w:rFonts w:ascii="Arial" w:hAnsi="Arial" w:cs="Arial"/>
          <w:b/>
          <w:bCs/>
        </w:rPr>
        <w:t xml:space="preserve"> </w:t>
      </w:r>
      <w:r w:rsidRPr="00A4334B">
        <w:rPr>
          <w:rFonts w:ascii="Arial" w:hAnsi="Arial" w:cs="Arial"/>
          <w:b/>
          <w:bCs/>
        </w:rPr>
        <w:t xml:space="preserve">- </w:t>
      </w:r>
      <w:r w:rsidR="00E31CF3" w:rsidRPr="00A4334B">
        <w:rPr>
          <w:rFonts w:ascii="Arial" w:hAnsi="Arial" w:cs="Arial"/>
          <w:b/>
          <w:bCs/>
        </w:rPr>
        <w:t>MINUTA DE CONTRATO</w:t>
      </w:r>
    </w:p>
    <w:p w14:paraId="58D52F52" w14:textId="77777777" w:rsidR="00E31CF3" w:rsidRPr="00A4334B" w:rsidRDefault="00E31CF3" w:rsidP="00DF18B9">
      <w:pPr>
        <w:jc w:val="both"/>
        <w:rPr>
          <w:rFonts w:ascii="Arial" w:hAnsi="Arial" w:cs="Arial"/>
          <w:b/>
          <w:bCs/>
        </w:rPr>
      </w:pPr>
    </w:p>
    <w:p w14:paraId="7130F726" w14:textId="284725F7" w:rsidR="00EB2BF6" w:rsidRPr="00A4334B" w:rsidRDefault="00A836FD" w:rsidP="00DF18B9">
      <w:pPr>
        <w:jc w:val="both"/>
        <w:rPr>
          <w:rFonts w:ascii="Arial" w:hAnsi="Arial" w:cs="Arial"/>
        </w:rPr>
      </w:pPr>
      <w:r w:rsidRPr="00A4334B">
        <w:rPr>
          <w:rFonts w:ascii="Arial" w:hAnsi="Arial" w:cs="Arial"/>
        </w:rPr>
        <w:t xml:space="preserve">DISPENSA DE LICITAÇÃO Nº </w:t>
      </w:r>
      <w:r w:rsidR="00CB3F56" w:rsidRPr="00A4334B">
        <w:rPr>
          <w:rFonts w:ascii="Arial" w:hAnsi="Arial" w:cs="Arial"/>
        </w:rPr>
        <w:t>11</w:t>
      </w:r>
      <w:r w:rsidR="000A2A26" w:rsidRPr="00A4334B">
        <w:rPr>
          <w:rFonts w:ascii="Arial" w:hAnsi="Arial" w:cs="Arial"/>
        </w:rPr>
        <w:t>/2026</w:t>
      </w:r>
    </w:p>
    <w:p w14:paraId="7672F26D" w14:textId="77777777" w:rsidR="00EB2BF6" w:rsidRPr="00A4334B" w:rsidRDefault="00EB2BF6" w:rsidP="00DF18B9">
      <w:pPr>
        <w:jc w:val="both"/>
        <w:rPr>
          <w:rFonts w:ascii="Arial" w:hAnsi="Arial" w:cs="Arial"/>
          <w:b/>
          <w:bCs/>
        </w:rPr>
      </w:pPr>
    </w:p>
    <w:p w14:paraId="3B9A6F5C" w14:textId="0DB71A14" w:rsidR="00EB2BF6" w:rsidRPr="00A4334B" w:rsidRDefault="00EB2BF6" w:rsidP="00DF18B9">
      <w:pPr>
        <w:jc w:val="both"/>
        <w:rPr>
          <w:rFonts w:ascii="Arial" w:hAnsi="Arial" w:cs="Arial"/>
        </w:rPr>
      </w:pPr>
      <w:r w:rsidRPr="00A4334B">
        <w:rPr>
          <w:rFonts w:ascii="Arial" w:hAnsi="Arial" w:cs="Arial"/>
          <w:b/>
          <w:bCs/>
        </w:rPr>
        <w:t>A CAMÂRA MUNICIPAL DE INDIAPORÃ</w:t>
      </w:r>
      <w:r w:rsidRPr="00A4334B">
        <w:rPr>
          <w:rFonts w:ascii="Arial" w:hAnsi="Arial" w:cs="Arial"/>
        </w:rPr>
        <w:t xml:space="preserve">, entidade de Direito Público Interno, com sede à Rua José </w:t>
      </w:r>
      <w:proofErr w:type="spellStart"/>
      <w:r w:rsidRPr="00A4334B">
        <w:rPr>
          <w:rFonts w:ascii="Arial" w:hAnsi="Arial" w:cs="Arial"/>
        </w:rPr>
        <w:t>Scapim</w:t>
      </w:r>
      <w:proofErr w:type="spellEnd"/>
      <w:r w:rsidRPr="00A4334B">
        <w:rPr>
          <w:rFonts w:ascii="Arial" w:hAnsi="Arial" w:cs="Arial"/>
        </w:rPr>
        <w:t>, 21, C</w:t>
      </w:r>
      <w:r w:rsidR="008E3BFE">
        <w:rPr>
          <w:rFonts w:ascii="Arial" w:hAnsi="Arial" w:cs="Arial"/>
        </w:rPr>
        <w:t>ESP</w:t>
      </w:r>
      <w:r w:rsidRPr="00A4334B">
        <w:rPr>
          <w:rFonts w:ascii="Arial" w:hAnsi="Arial" w:cs="Arial"/>
        </w:rPr>
        <w:t xml:space="preserve">, cidade de </w:t>
      </w:r>
      <w:proofErr w:type="spellStart"/>
      <w:r w:rsidRPr="00A4334B">
        <w:rPr>
          <w:rFonts w:ascii="Arial" w:hAnsi="Arial" w:cs="Arial"/>
        </w:rPr>
        <w:t>Indiaporã</w:t>
      </w:r>
      <w:proofErr w:type="spellEnd"/>
      <w:r w:rsidRPr="00A4334B">
        <w:rPr>
          <w:rFonts w:ascii="Arial" w:hAnsi="Arial" w:cs="Arial"/>
        </w:rPr>
        <w:t>, Estado de São Paulo, Inscrit</w:t>
      </w:r>
      <w:r w:rsidR="0052372A" w:rsidRPr="00A4334B">
        <w:rPr>
          <w:rFonts w:ascii="Arial" w:hAnsi="Arial" w:cs="Arial"/>
        </w:rPr>
        <w:t>a</w:t>
      </w:r>
      <w:r w:rsidRPr="00A4334B">
        <w:rPr>
          <w:rFonts w:ascii="Arial" w:hAnsi="Arial" w:cs="Arial"/>
        </w:rPr>
        <w:t xml:space="preserve"> no CNPJ nº 59.855.056/0001-70, neste ato representado </w:t>
      </w:r>
      <w:r w:rsidR="000A2A26" w:rsidRPr="00A4334B">
        <w:rPr>
          <w:rFonts w:ascii="Arial" w:hAnsi="Arial" w:cs="Arial"/>
        </w:rPr>
        <w:t>pelo seu</w:t>
      </w:r>
      <w:r w:rsidRPr="00A4334B">
        <w:rPr>
          <w:rFonts w:ascii="Arial" w:hAnsi="Arial" w:cs="Arial"/>
        </w:rPr>
        <w:t xml:space="preserve"> Presidente , doravante designado simplesmente </w:t>
      </w:r>
      <w:r w:rsidRPr="00A4334B">
        <w:rPr>
          <w:rFonts w:ascii="Arial" w:hAnsi="Arial" w:cs="Arial"/>
          <w:b/>
          <w:bCs/>
        </w:rPr>
        <w:t>CONTRATANTE</w:t>
      </w:r>
      <w:r w:rsidRPr="00A4334B">
        <w:rPr>
          <w:rFonts w:ascii="Arial" w:hAnsi="Arial" w:cs="Arial"/>
        </w:rPr>
        <w:t>,  e de outro lado a e o(a) .............................. inscrito(a) no CNPJ/MF sob o nº ............................, sediado(a) na ..................................., em ............................. doravante designad</w:t>
      </w:r>
      <w:r w:rsidR="0052372A" w:rsidRPr="00A4334B">
        <w:rPr>
          <w:rFonts w:ascii="Arial" w:hAnsi="Arial" w:cs="Arial"/>
        </w:rPr>
        <w:t>a</w:t>
      </w:r>
      <w:r w:rsidRPr="00A4334B">
        <w:rPr>
          <w:rFonts w:ascii="Arial" w:hAnsi="Arial" w:cs="Arial"/>
        </w:rPr>
        <w:t xml:space="preserve"> CONTRATAD</w:t>
      </w:r>
      <w:r w:rsidR="0052372A" w:rsidRPr="00A4334B">
        <w:rPr>
          <w:rFonts w:ascii="Arial" w:hAnsi="Arial" w:cs="Arial"/>
        </w:rPr>
        <w:t>A</w:t>
      </w:r>
      <w:r w:rsidRPr="00A4334B">
        <w:rPr>
          <w:rFonts w:ascii="Arial" w:hAnsi="Arial" w:cs="Arial"/>
        </w:rPr>
        <w:t>, neste ato representada por .................................. (nome e função no contratado), conforme atos constitutivos da empresa OU procuração apresentada nos autos, tendo em vista o que consta no Processo nº .............................. e em observância às disposições da Lei nº 14.133, de 2021 e da Instrução Normativa SEGES/ME nº 75, de 2021, resolvem celebrar o presente Termo de Contrato, decorrente da Dispensa de Licitação/ n. .../..., mediante as cláusulas e condições a seguir enunciadas.</w:t>
      </w:r>
    </w:p>
    <w:p w14:paraId="2EAEEC86" w14:textId="77777777" w:rsidR="00EB2BF6" w:rsidRPr="00A4334B" w:rsidRDefault="00EB2BF6" w:rsidP="00DF18B9">
      <w:pPr>
        <w:ind w:firstLine="1418"/>
        <w:jc w:val="both"/>
        <w:rPr>
          <w:rFonts w:ascii="Arial" w:hAnsi="Arial" w:cs="Arial"/>
        </w:rPr>
      </w:pPr>
    </w:p>
    <w:p w14:paraId="535F4C47" w14:textId="77777777" w:rsidR="00EE587D" w:rsidRPr="00A4334B" w:rsidRDefault="00EB2BF6" w:rsidP="00EE587D">
      <w:pPr>
        <w:pStyle w:val="Nivel01"/>
        <w:rPr>
          <w:sz w:val="24"/>
          <w:szCs w:val="24"/>
        </w:rPr>
      </w:pPr>
      <w:r w:rsidRPr="00A4334B">
        <w:rPr>
          <w:sz w:val="24"/>
          <w:szCs w:val="24"/>
        </w:rPr>
        <w:t>CLÁUSULA PRIMEIRA</w:t>
      </w:r>
      <w:r w:rsidR="00237A99" w:rsidRPr="00A4334B">
        <w:rPr>
          <w:sz w:val="24"/>
          <w:szCs w:val="24"/>
        </w:rPr>
        <w:t>-</w:t>
      </w:r>
      <w:r w:rsidRPr="00A4334B">
        <w:rPr>
          <w:sz w:val="24"/>
          <w:szCs w:val="24"/>
        </w:rPr>
        <w:t xml:space="preserve"> </w:t>
      </w:r>
      <w:r w:rsidR="00DC10D6" w:rsidRPr="00A4334B">
        <w:rPr>
          <w:sz w:val="24"/>
          <w:szCs w:val="24"/>
        </w:rPr>
        <w:t>DO OBJETO:</w:t>
      </w:r>
    </w:p>
    <w:p w14:paraId="09FE337C" w14:textId="77777777" w:rsidR="00EE587D" w:rsidRPr="00A4334B" w:rsidRDefault="00EE587D" w:rsidP="00EE587D">
      <w:pPr>
        <w:pStyle w:val="Nivel2"/>
        <w:spacing w:line="240" w:lineRule="auto"/>
        <w:rPr>
          <w:sz w:val="24"/>
          <w:szCs w:val="24"/>
          <w:lang w:eastAsia="en-US"/>
        </w:rPr>
      </w:pPr>
      <w:r w:rsidRPr="00A4334B">
        <w:rPr>
          <w:b/>
          <w:bCs/>
          <w:sz w:val="24"/>
          <w:szCs w:val="24"/>
          <w:lang w:eastAsia="en-US"/>
        </w:rPr>
        <w:t xml:space="preserve">OBJETO: </w:t>
      </w:r>
    </w:p>
    <w:p w14:paraId="453D338A" w14:textId="77777777" w:rsidR="00A4334B" w:rsidRDefault="00A4334B" w:rsidP="00EE587D">
      <w:pPr>
        <w:pStyle w:val="Nivel3"/>
        <w:rPr>
          <w:sz w:val="24"/>
          <w:szCs w:val="24"/>
        </w:rPr>
      </w:pPr>
      <w:r w:rsidRPr="00A4334B">
        <w:rPr>
          <w:sz w:val="24"/>
          <w:szCs w:val="24"/>
        </w:rPr>
        <w:t xml:space="preserve">Aquisição de máquina de preparo de café e de bebidas, do tipo </w:t>
      </w:r>
      <w:proofErr w:type="spellStart"/>
      <w:r w:rsidRPr="00A4334B">
        <w:rPr>
          <w:sz w:val="24"/>
          <w:szCs w:val="24"/>
        </w:rPr>
        <w:t>superautomática</w:t>
      </w:r>
      <w:proofErr w:type="spellEnd"/>
      <w:r>
        <w:rPr>
          <w:sz w:val="24"/>
          <w:szCs w:val="24"/>
        </w:rPr>
        <w:t>.</w:t>
      </w:r>
    </w:p>
    <w:p w14:paraId="634EA9D5" w14:textId="58260290" w:rsidR="00EE587D" w:rsidRPr="00A4334B" w:rsidRDefault="00EE587D" w:rsidP="00EE587D">
      <w:pPr>
        <w:pStyle w:val="Nivel3"/>
        <w:rPr>
          <w:sz w:val="24"/>
          <w:szCs w:val="24"/>
        </w:rPr>
      </w:pPr>
      <w:r w:rsidRPr="00A4334B">
        <w:rPr>
          <w:sz w:val="24"/>
          <w:szCs w:val="24"/>
        </w:rPr>
        <w:t>Vinculam esta contratação, independentemente de transcrição:</w:t>
      </w:r>
    </w:p>
    <w:p w14:paraId="64F4661B" w14:textId="77777777" w:rsidR="00EE587D" w:rsidRPr="00A4334B" w:rsidRDefault="00EE587D" w:rsidP="00EE587D">
      <w:pPr>
        <w:pStyle w:val="Nivel4"/>
        <w:rPr>
          <w:sz w:val="24"/>
          <w:szCs w:val="24"/>
        </w:rPr>
      </w:pPr>
      <w:r w:rsidRPr="00A4334B">
        <w:rPr>
          <w:sz w:val="24"/>
          <w:szCs w:val="24"/>
        </w:rPr>
        <w:t>O Termo de Referência;</w:t>
      </w:r>
    </w:p>
    <w:p w14:paraId="5C91D8AE" w14:textId="77777777" w:rsidR="00EE587D" w:rsidRPr="00A4334B" w:rsidRDefault="00EE587D" w:rsidP="00EE587D">
      <w:pPr>
        <w:pStyle w:val="Nivel4"/>
        <w:rPr>
          <w:sz w:val="24"/>
          <w:szCs w:val="24"/>
        </w:rPr>
      </w:pPr>
      <w:r w:rsidRPr="00A4334B">
        <w:rPr>
          <w:rFonts w:ascii="ArialMT" w:hAnsi="ArialMT"/>
          <w:color w:val="000000"/>
          <w:sz w:val="24"/>
          <w:szCs w:val="24"/>
        </w:rPr>
        <w:t>O Edital de Licitação;</w:t>
      </w:r>
    </w:p>
    <w:p w14:paraId="4542DBF5" w14:textId="216FE430" w:rsidR="00EE587D" w:rsidRPr="00A4334B" w:rsidRDefault="00EE587D" w:rsidP="00EE587D">
      <w:pPr>
        <w:pStyle w:val="Nivel4"/>
        <w:rPr>
          <w:sz w:val="24"/>
          <w:szCs w:val="24"/>
        </w:rPr>
      </w:pPr>
      <w:r w:rsidRPr="00A4334B">
        <w:rPr>
          <w:rFonts w:ascii="ArialMT" w:hAnsi="ArialMT"/>
          <w:color w:val="000000"/>
          <w:sz w:val="24"/>
          <w:szCs w:val="24"/>
        </w:rPr>
        <w:t>A Proposta do contratado;</w:t>
      </w:r>
    </w:p>
    <w:p w14:paraId="275EC192" w14:textId="77777777" w:rsidR="00EE587D" w:rsidRPr="00A4334B" w:rsidRDefault="00EE587D" w:rsidP="00EE587D">
      <w:pPr>
        <w:pStyle w:val="Nivel4"/>
        <w:rPr>
          <w:sz w:val="24"/>
          <w:szCs w:val="24"/>
          <w:lang w:eastAsia="en-US"/>
        </w:rPr>
      </w:pPr>
      <w:r w:rsidRPr="00A4334B">
        <w:rPr>
          <w:rFonts w:eastAsia="Times New Roman"/>
          <w:sz w:val="24"/>
          <w:szCs w:val="24"/>
        </w:rPr>
        <w:t>Eventuais anexos dos documentos supracitados.</w:t>
      </w:r>
      <w:r w:rsidRPr="00A4334B">
        <w:rPr>
          <w:rFonts w:ascii="Times New Roman" w:eastAsia="Times New Roman" w:hAnsi="Times New Roman"/>
          <w:sz w:val="24"/>
          <w:szCs w:val="24"/>
        </w:rPr>
        <w:t xml:space="preserve"> </w:t>
      </w:r>
    </w:p>
    <w:p w14:paraId="17CA20E9" w14:textId="2CDFF8F6" w:rsidR="002F5168" w:rsidRDefault="00237A99" w:rsidP="00EE587D">
      <w:pPr>
        <w:pStyle w:val="Nivel01"/>
        <w:rPr>
          <w:sz w:val="24"/>
          <w:szCs w:val="24"/>
          <w:lang w:eastAsia="en-US"/>
        </w:rPr>
      </w:pPr>
      <w:r w:rsidRPr="00A4334B">
        <w:rPr>
          <w:sz w:val="24"/>
          <w:szCs w:val="24"/>
          <w:lang w:eastAsia="en-US"/>
        </w:rPr>
        <w:t>CLÁUSULA SEGUNDA - DA ESPECIFICAÇÃO DO OBJETO:</w:t>
      </w:r>
    </w:p>
    <w:p w14:paraId="5F69FA66" w14:textId="77777777" w:rsidR="00A4334B" w:rsidRDefault="00A4334B" w:rsidP="00A4334B">
      <w:pPr>
        <w:rPr>
          <w:lang w:eastAsia="en-US"/>
        </w:rPr>
      </w:pPr>
    </w:p>
    <w:tbl>
      <w:tblPr>
        <w:tblStyle w:val="Tabelacomgrade1"/>
        <w:tblW w:w="5000" w:type="pct"/>
        <w:tblLayout w:type="fixed"/>
        <w:tblLook w:val="04A0" w:firstRow="1" w:lastRow="0" w:firstColumn="1" w:lastColumn="0" w:noHBand="0" w:noVBand="1"/>
      </w:tblPr>
      <w:tblGrid>
        <w:gridCol w:w="1204"/>
        <w:gridCol w:w="6636"/>
        <w:gridCol w:w="1504"/>
      </w:tblGrid>
      <w:tr w:rsidR="00A4334B" w:rsidRPr="00AF43AC" w14:paraId="2A2D6A1C" w14:textId="77777777" w:rsidTr="003122B5">
        <w:trPr>
          <w:trHeight w:val="340"/>
        </w:trPr>
        <w:tc>
          <w:tcPr>
            <w:tcW w:w="644" w:type="pct"/>
            <w:tcBorders>
              <w:bottom w:val="single" w:sz="4" w:space="0" w:color="auto"/>
            </w:tcBorders>
            <w:shd w:val="clear" w:color="auto" w:fill="D9D9D9" w:themeFill="background1" w:themeFillShade="D9"/>
            <w:vAlign w:val="center"/>
          </w:tcPr>
          <w:p w14:paraId="4DA4D440" w14:textId="77777777" w:rsidR="00A4334B" w:rsidRPr="00AF43AC" w:rsidRDefault="00A4334B" w:rsidP="003122B5">
            <w:pPr>
              <w:pStyle w:val="Nivel3"/>
              <w:numPr>
                <w:ilvl w:val="0"/>
                <w:numId w:val="0"/>
              </w:numPr>
              <w:spacing w:line="240" w:lineRule="auto"/>
              <w:rPr>
                <w:b/>
                <w:sz w:val="24"/>
                <w:szCs w:val="24"/>
              </w:rPr>
            </w:pPr>
            <w:r w:rsidRPr="00AF43AC">
              <w:rPr>
                <w:b/>
                <w:sz w:val="24"/>
                <w:szCs w:val="24"/>
              </w:rPr>
              <w:t>ITEM</w:t>
            </w:r>
          </w:p>
        </w:tc>
        <w:tc>
          <w:tcPr>
            <w:tcW w:w="3551" w:type="pct"/>
            <w:tcBorders>
              <w:bottom w:val="single" w:sz="4" w:space="0" w:color="auto"/>
            </w:tcBorders>
            <w:shd w:val="clear" w:color="auto" w:fill="D9D9D9" w:themeFill="background1" w:themeFillShade="D9"/>
            <w:vAlign w:val="center"/>
          </w:tcPr>
          <w:p w14:paraId="476F7C82" w14:textId="77777777" w:rsidR="00A4334B" w:rsidRPr="00AF43AC" w:rsidRDefault="00A4334B" w:rsidP="003122B5">
            <w:pPr>
              <w:pStyle w:val="Nivel3"/>
              <w:numPr>
                <w:ilvl w:val="0"/>
                <w:numId w:val="0"/>
              </w:numPr>
              <w:spacing w:line="240" w:lineRule="auto"/>
              <w:ind w:firstLine="454"/>
              <w:jc w:val="center"/>
              <w:rPr>
                <w:b/>
                <w:sz w:val="24"/>
                <w:szCs w:val="24"/>
              </w:rPr>
            </w:pPr>
            <w:r w:rsidRPr="00AF43AC">
              <w:rPr>
                <w:b/>
                <w:sz w:val="24"/>
                <w:szCs w:val="24"/>
              </w:rPr>
              <w:t>ESPECIFICAÇÕES MÍNIMAS DOS ITENS</w:t>
            </w:r>
          </w:p>
        </w:tc>
        <w:tc>
          <w:tcPr>
            <w:tcW w:w="805" w:type="pct"/>
            <w:tcBorders>
              <w:bottom w:val="single" w:sz="4" w:space="0" w:color="auto"/>
            </w:tcBorders>
            <w:shd w:val="clear" w:color="auto" w:fill="D9D9D9" w:themeFill="background1" w:themeFillShade="D9"/>
            <w:vAlign w:val="center"/>
          </w:tcPr>
          <w:p w14:paraId="1B08583A" w14:textId="77777777" w:rsidR="00A4334B" w:rsidRPr="00AF43AC" w:rsidRDefault="00A4334B" w:rsidP="003122B5">
            <w:pPr>
              <w:pStyle w:val="Nivel3"/>
              <w:numPr>
                <w:ilvl w:val="0"/>
                <w:numId w:val="0"/>
              </w:numPr>
              <w:spacing w:line="240" w:lineRule="auto"/>
              <w:ind w:left="357"/>
              <w:rPr>
                <w:b/>
                <w:sz w:val="24"/>
                <w:szCs w:val="24"/>
              </w:rPr>
            </w:pPr>
            <w:r w:rsidRPr="00AF43AC">
              <w:rPr>
                <w:b/>
                <w:sz w:val="24"/>
                <w:szCs w:val="24"/>
              </w:rPr>
              <w:t>QUAN</w:t>
            </w:r>
            <w:r>
              <w:rPr>
                <w:b/>
                <w:sz w:val="24"/>
                <w:szCs w:val="24"/>
              </w:rPr>
              <w:t>-TI</w:t>
            </w:r>
            <w:r w:rsidRPr="00AF43AC">
              <w:rPr>
                <w:b/>
                <w:sz w:val="24"/>
                <w:szCs w:val="24"/>
              </w:rPr>
              <w:t>DADE</w:t>
            </w:r>
          </w:p>
        </w:tc>
      </w:tr>
      <w:tr w:rsidR="00A4334B" w:rsidRPr="00AF43AC" w14:paraId="13501BD8" w14:textId="77777777" w:rsidTr="003122B5">
        <w:tc>
          <w:tcPr>
            <w:tcW w:w="644" w:type="pct"/>
            <w:tcBorders>
              <w:bottom w:val="single" w:sz="4" w:space="0" w:color="auto"/>
            </w:tcBorders>
            <w:shd w:val="clear" w:color="auto" w:fill="D9D9D9" w:themeFill="background1" w:themeFillShade="D9"/>
          </w:tcPr>
          <w:p w14:paraId="0DF52650" w14:textId="77777777" w:rsidR="00A4334B" w:rsidRDefault="00A4334B" w:rsidP="003122B5">
            <w:pPr>
              <w:pStyle w:val="Nivel3"/>
              <w:numPr>
                <w:ilvl w:val="0"/>
                <w:numId w:val="0"/>
              </w:numPr>
              <w:spacing w:line="240" w:lineRule="auto"/>
              <w:ind w:left="357"/>
              <w:rPr>
                <w:b/>
                <w:bCs/>
                <w:sz w:val="24"/>
                <w:szCs w:val="24"/>
              </w:rPr>
            </w:pPr>
            <w:r w:rsidRPr="00AF43AC">
              <w:rPr>
                <w:b/>
                <w:bCs/>
                <w:sz w:val="24"/>
                <w:szCs w:val="24"/>
              </w:rPr>
              <w:t>01</w:t>
            </w:r>
            <w:r w:rsidR="00573DBD">
              <w:rPr>
                <w:b/>
                <w:bCs/>
                <w:sz w:val="24"/>
                <w:szCs w:val="24"/>
              </w:rPr>
              <w:t xml:space="preserve"> do</w:t>
            </w:r>
          </w:p>
          <w:p w14:paraId="2B4C8120" w14:textId="633719CA" w:rsidR="00573DBD" w:rsidRPr="00AF43AC" w:rsidRDefault="00573DBD" w:rsidP="003122B5">
            <w:pPr>
              <w:pStyle w:val="Nivel3"/>
              <w:numPr>
                <w:ilvl w:val="0"/>
                <w:numId w:val="0"/>
              </w:numPr>
              <w:spacing w:line="240" w:lineRule="auto"/>
              <w:ind w:left="357"/>
              <w:rPr>
                <w:b/>
                <w:bCs/>
                <w:sz w:val="24"/>
                <w:szCs w:val="24"/>
              </w:rPr>
            </w:pPr>
            <w:r>
              <w:rPr>
                <w:b/>
                <w:bCs/>
                <w:sz w:val="24"/>
                <w:szCs w:val="24"/>
              </w:rPr>
              <w:t>TR</w:t>
            </w:r>
          </w:p>
        </w:tc>
        <w:tc>
          <w:tcPr>
            <w:tcW w:w="3551" w:type="pct"/>
            <w:tcBorders>
              <w:bottom w:val="single" w:sz="4" w:space="0" w:color="auto"/>
            </w:tcBorders>
            <w:shd w:val="clear" w:color="auto" w:fill="F2F2F2" w:themeFill="background1" w:themeFillShade="F2"/>
            <w:vAlign w:val="center"/>
          </w:tcPr>
          <w:p w14:paraId="31027102" w14:textId="77777777" w:rsidR="00A4334B" w:rsidRPr="00AF43AC" w:rsidRDefault="00A4334B" w:rsidP="003122B5">
            <w:pPr>
              <w:pStyle w:val="a-spacing-mini"/>
              <w:spacing w:line="300" w:lineRule="auto"/>
              <w:jc w:val="both"/>
              <w:rPr>
                <w:rFonts w:ascii="Arial" w:hAnsi="Arial" w:cs="Arial"/>
              </w:rPr>
            </w:pPr>
            <w:r w:rsidRPr="00AF43AC">
              <w:rPr>
                <w:rFonts w:ascii="Arial" w:hAnsi="Arial" w:cs="Arial"/>
              </w:rPr>
              <w:t xml:space="preserve">Aquisição de máquina de preparo de café e de bebidas, do tipo </w:t>
            </w:r>
            <w:proofErr w:type="spellStart"/>
            <w:r w:rsidRPr="00AF43AC">
              <w:rPr>
                <w:rFonts w:ascii="Arial" w:hAnsi="Arial" w:cs="Arial"/>
              </w:rPr>
              <w:t>superautomática</w:t>
            </w:r>
            <w:proofErr w:type="spellEnd"/>
            <w:r w:rsidRPr="00AF43AC">
              <w:rPr>
                <w:rFonts w:ascii="Arial" w:hAnsi="Arial" w:cs="Arial"/>
              </w:rPr>
              <w:t xml:space="preserve">, com as seguintes especificações mínimas: a) permita o preparo de 20 (vinte) tipos de bebidas, incluindo opções geladas; b) moedor de grãos de café 100% de cerâmica; c) painel </w:t>
            </w:r>
            <w:proofErr w:type="spellStart"/>
            <w:r w:rsidRPr="00AF43AC">
              <w:rPr>
                <w:rFonts w:ascii="Arial" w:hAnsi="Arial" w:cs="Arial"/>
              </w:rPr>
              <w:t>touch</w:t>
            </w:r>
            <w:proofErr w:type="spellEnd"/>
            <w:r w:rsidRPr="00AF43AC">
              <w:rPr>
                <w:rFonts w:ascii="Arial" w:hAnsi="Arial" w:cs="Arial"/>
              </w:rPr>
              <w:t xml:space="preserve"> intuitivo; d) vaporizador e </w:t>
            </w:r>
            <w:proofErr w:type="spellStart"/>
            <w:r w:rsidRPr="00AF43AC">
              <w:rPr>
                <w:rFonts w:ascii="Arial" w:hAnsi="Arial" w:cs="Arial"/>
              </w:rPr>
              <w:t>espumador</w:t>
            </w:r>
            <w:proofErr w:type="spellEnd"/>
            <w:r w:rsidRPr="00AF43AC">
              <w:rPr>
                <w:rFonts w:ascii="Arial" w:hAnsi="Arial" w:cs="Arial"/>
              </w:rPr>
              <w:t xml:space="preserve"> de leite separado; e) ajuste de moagem de café em 12  (doze) níveis;  f) pressão de 15 bar; g) potência de </w:t>
            </w:r>
            <w:r w:rsidRPr="00AF43AC">
              <w:rPr>
                <w:rFonts w:ascii="Arial" w:hAnsi="Arial" w:cs="Arial"/>
              </w:rPr>
              <w:lastRenderedPageBreak/>
              <w:t>1400W; frequência: 50-60Hz; f) desligamento automático; h) garantia:  2 anos de garantia de fábrica;  i) dimensões de: altura: 37,2cm; largura: 24,6cm; j) consumo: 1,4Kw/h; l) controle de temperatura;  m) base antiderrapante; n) colher medidora; o) filtros; p) padrão de tomada de 3 pinos; q) amperagem da tomada: 127v: 20A | 220v: 10A; r) itens desmontáveis; s) dotado de sistema silencioso.</w:t>
            </w:r>
          </w:p>
          <w:p w14:paraId="45B61F09" w14:textId="77777777" w:rsidR="00A4334B" w:rsidRPr="00AF43AC" w:rsidRDefault="00A4334B" w:rsidP="003122B5">
            <w:pPr>
              <w:pStyle w:val="a-spacing-mini"/>
              <w:spacing w:line="300" w:lineRule="auto"/>
              <w:jc w:val="both"/>
              <w:rPr>
                <w:rFonts w:ascii="Arial" w:hAnsi="Arial" w:cs="Arial"/>
              </w:rPr>
            </w:pPr>
            <w:r w:rsidRPr="00AF43AC">
              <w:rPr>
                <w:rFonts w:ascii="Arial" w:hAnsi="Arial" w:cs="Arial"/>
              </w:rPr>
              <w:t xml:space="preserve">Juntamente ao equipamento, deverá ser entregue Certificado de Garantia de 02 (dois) anos de fábrica, Manual e acessórios de fábrica, os quais deverão ser previamente instalados na cafeteira pela Contratada para entrega/envio à Câmara Municipal. </w:t>
            </w:r>
          </w:p>
          <w:p w14:paraId="76D176C8" w14:textId="77777777" w:rsidR="00A4334B" w:rsidRPr="00AF43AC" w:rsidRDefault="00A4334B" w:rsidP="003122B5">
            <w:pPr>
              <w:pStyle w:val="a-spacing-mini"/>
              <w:spacing w:line="300" w:lineRule="auto"/>
              <w:jc w:val="both"/>
              <w:rPr>
                <w:rFonts w:ascii="Arial" w:hAnsi="Arial" w:cs="Arial"/>
              </w:rPr>
            </w:pPr>
            <w:r w:rsidRPr="00AF43AC">
              <w:rPr>
                <w:rFonts w:ascii="Arial" w:hAnsi="Arial" w:cs="Arial"/>
              </w:rPr>
              <w:t>O equipamento deverá ser entregue pré-montado e com os componentes pré-instalados para imediata utilização.</w:t>
            </w:r>
          </w:p>
          <w:p w14:paraId="5CC6C0AE" w14:textId="77777777" w:rsidR="00A4334B" w:rsidRPr="00AF43AC" w:rsidRDefault="00A4334B" w:rsidP="003122B5">
            <w:pPr>
              <w:pStyle w:val="a-spacing-mini"/>
              <w:spacing w:line="300" w:lineRule="auto"/>
              <w:jc w:val="both"/>
              <w:rPr>
                <w:rFonts w:ascii="Arial" w:hAnsi="Arial" w:cs="Arial"/>
              </w:rPr>
            </w:pPr>
            <w:r w:rsidRPr="00AF43AC">
              <w:rPr>
                <w:rFonts w:ascii="Arial" w:hAnsi="Arial" w:cs="Arial"/>
              </w:rPr>
              <w:t xml:space="preserve">Marca de referência: Cafeteira </w:t>
            </w:r>
            <w:proofErr w:type="spellStart"/>
            <w:r w:rsidRPr="00AF43AC">
              <w:rPr>
                <w:rFonts w:ascii="Arial" w:hAnsi="Arial" w:cs="Arial"/>
              </w:rPr>
              <w:t>Espresso</w:t>
            </w:r>
            <w:proofErr w:type="spellEnd"/>
            <w:r w:rsidRPr="00AF43AC">
              <w:rPr>
                <w:rFonts w:ascii="Arial" w:hAnsi="Arial" w:cs="Arial"/>
              </w:rPr>
              <w:t xml:space="preserve"> </w:t>
            </w:r>
            <w:proofErr w:type="spellStart"/>
            <w:r w:rsidRPr="00AF43AC">
              <w:rPr>
                <w:rFonts w:ascii="Arial" w:hAnsi="Arial" w:cs="Arial"/>
              </w:rPr>
              <w:t>Superautomática</w:t>
            </w:r>
            <w:proofErr w:type="spellEnd"/>
            <w:r w:rsidRPr="00AF43AC">
              <w:rPr>
                <w:rFonts w:ascii="Arial" w:hAnsi="Arial" w:cs="Arial"/>
              </w:rPr>
              <w:t xml:space="preserve"> </w:t>
            </w:r>
            <w:proofErr w:type="spellStart"/>
            <w:r w:rsidRPr="00AF43AC">
              <w:rPr>
                <w:rFonts w:ascii="Arial" w:hAnsi="Arial" w:cs="Arial"/>
              </w:rPr>
              <w:t>LatteGo</w:t>
            </w:r>
            <w:proofErr w:type="spellEnd"/>
            <w:r w:rsidRPr="00AF43AC">
              <w:rPr>
                <w:rFonts w:ascii="Arial" w:hAnsi="Arial" w:cs="Arial"/>
              </w:rPr>
              <w:t xml:space="preserve"> Philips Walita Série 5500 - EP5547</w:t>
            </w:r>
          </w:p>
        </w:tc>
        <w:tc>
          <w:tcPr>
            <w:tcW w:w="805" w:type="pct"/>
            <w:tcBorders>
              <w:bottom w:val="single" w:sz="4" w:space="0" w:color="auto"/>
            </w:tcBorders>
            <w:shd w:val="clear" w:color="auto" w:fill="D9D9D9" w:themeFill="background1" w:themeFillShade="D9"/>
          </w:tcPr>
          <w:p w14:paraId="4FDAADF3" w14:textId="77777777" w:rsidR="00A4334B" w:rsidRPr="00AF43AC" w:rsidRDefault="00A4334B" w:rsidP="003122B5">
            <w:pPr>
              <w:pStyle w:val="Nivel3"/>
              <w:numPr>
                <w:ilvl w:val="0"/>
                <w:numId w:val="0"/>
              </w:numPr>
              <w:spacing w:line="240" w:lineRule="auto"/>
              <w:ind w:left="357"/>
              <w:jc w:val="center"/>
              <w:rPr>
                <w:b/>
                <w:bCs/>
                <w:sz w:val="24"/>
                <w:szCs w:val="24"/>
              </w:rPr>
            </w:pPr>
            <w:r w:rsidRPr="00AF43AC">
              <w:rPr>
                <w:b/>
                <w:bCs/>
                <w:sz w:val="24"/>
                <w:szCs w:val="24"/>
              </w:rPr>
              <w:lastRenderedPageBreak/>
              <w:t>01 (UM)</w:t>
            </w:r>
          </w:p>
        </w:tc>
      </w:tr>
    </w:tbl>
    <w:p w14:paraId="53C132BE" w14:textId="77777777" w:rsidR="00A4334B" w:rsidRDefault="00A4334B" w:rsidP="00A4334B">
      <w:pPr>
        <w:rPr>
          <w:lang w:eastAsia="en-US"/>
        </w:rPr>
      </w:pPr>
    </w:p>
    <w:p w14:paraId="6A1F7ED3" w14:textId="0F1F5FAE" w:rsidR="00A3368B" w:rsidRPr="00A4334B" w:rsidRDefault="00A3368B" w:rsidP="00DF18B9">
      <w:pPr>
        <w:pStyle w:val="Nivel01"/>
        <w:rPr>
          <w:sz w:val="24"/>
          <w:szCs w:val="24"/>
        </w:rPr>
      </w:pPr>
      <w:r w:rsidRPr="00A4334B">
        <w:rPr>
          <w:sz w:val="24"/>
          <w:szCs w:val="24"/>
        </w:rPr>
        <w:t xml:space="preserve">CLÁUSULA </w:t>
      </w:r>
      <w:r w:rsidR="00237A99" w:rsidRPr="00A4334B">
        <w:rPr>
          <w:sz w:val="24"/>
          <w:szCs w:val="24"/>
        </w:rPr>
        <w:t>TERCEIRA</w:t>
      </w:r>
      <w:r w:rsidRPr="00A4334B">
        <w:rPr>
          <w:sz w:val="24"/>
          <w:szCs w:val="24"/>
        </w:rPr>
        <w:t xml:space="preserve"> – VIGÊNCI</w:t>
      </w:r>
      <w:r w:rsidR="00374D26" w:rsidRPr="00A4334B">
        <w:rPr>
          <w:sz w:val="24"/>
          <w:szCs w:val="24"/>
        </w:rPr>
        <w:t>A</w:t>
      </w:r>
      <w:r w:rsidR="00DC10D6" w:rsidRPr="00A4334B">
        <w:rPr>
          <w:sz w:val="24"/>
          <w:szCs w:val="24"/>
        </w:rPr>
        <w:t>:</w:t>
      </w:r>
    </w:p>
    <w:p w14:paraId="7717A8AE" w14:textId="77777777" w:rsidR="00F410C0" w:rsidRPr="00AF43AC" w:rsidRDefault="00F410C0" w:rsidP="00F410C0">
      <w:pPr>
        <w:pStyle w:val="Nivel2"/>
        <w:spacing w:line="240" w:lineRule="auto"/>
        <w:rPr>
          <w:sz w:val="24"/>
          <w:szCs w:val="24"/>
          <w:lang w:eastAsia="en-US"/>
        </w:rPr>
      </w:pPr>
      <w:r w:rsidRPr="00AF43AC">
        <w:rPr>
          <w:sz w:val="24"/>
          <w:szCs w:val="24"/>
          <w:lang w:eastAsia="en-US"/>
        </w:rPr>
        <w:t>Trata-se de contrato por escopo (de execução imediata), que terá vigência até 31 de dezembro de 2026 (encerramento do exercício financeiro), porém seus efeitos se estenderão ao prazo de garantia mínima dos equipamentos</w:t>
      </w:r>
      <w:bookmarkStart w:id="0" w:name="_Hlk163056139"/>
      <w:r w:rsidRPr="00AF43AC">
        <w:rPr>
          <w:sz w:val="24"/>
          <w:szCs w:val="24"/>
          <w:lang w:eastAsia="en-US"/>
        </w:rPr>
        <w:t>, contados a partir do recebimento definitivo dos equipamentos.</w:t>
      </w:r>
    </w:p>
    <w:bookmarkEnd w:id="0"/>
    <w:p w14:paraId="14AFCB15" w14:textId="2CA49AB0" w:rsidR="004142D0" w:rsidRPr="00A4334B" w:rsidRDefault="00DC10D6" w:rsidP="00D16021">
      <w:pPr>
        <w:pStyle w:val="Nivel01"/>
        <w:rPr>
          <w:sz w:val="24"/>
          <w:szCs w:val="24"/>
        </w:rPr>
      </w:pPr>
      <w:r w:rsidRPr="00A4334B">
        <w:rPr>
          <w:sz w:val="24"/>
          <w:szCs w:val="24"/>
        </w:rPr>
        <w:t xml:space="preserve">CLÁUSULA </w:t>
      </w:r>
      <w:r w:rsidR="0016258C">
        <w:rPr>
          <w:sz w:val="24"/>
          <w:szCs w:val="24"/>
        </w:rPr>
        <w:t>QUARTA</w:t>
      </w:r>
      <w:r w:rsidRPr="00A4334B">
        <w:rPr>
          <w:sz w:val="24"/>
          <w:szCs w:val="24"/>
        </w:rPr>
        <w:t xml:space="preserve"> – MODELOS DE EXECUÇÃO E GESTÃO CONTRATUAIS (art. 92, IV, VII e XVIII)</w:t>
      </w:r>
    </w:p>
    <w:p w14:paraId="07D5F96A" w14:textId="77777777" w:rsidR="00A4334B" w:rsidRPr="00AF43AC" w:rsidRDefault="00A4334B" w:rsidP="00A4334B">
      <w:pPr>
        <w:pStyle w:val="Nivel2"/>
        <w:spacing w:line="240" w:lineRule="auto"/>
        <w:rPr>
          <w:sz w:val="24"/>
          <w:szCs w:val="24"/>
          <w:lang w:eastAsia="en-US"/>
        </w:rPr>
      </w:pPr>
      <w:r w:rsidRPr="00AF43AC">
        <w:rPr>
          <w:sz w:val="24"/>
          <w:szCs w:val="24"/>
          <w:lang w:eastAsia="en-US"/>
        </w:rPr>
        <w:t>O proponente vencedor não poderá entregar produtos ou serviços diversos dos solicitados, sem autorização prévia do órgão solicitante, mesmo que sejam por produtos ou serviços de qualidade equivalente.</w:t>
      </w:r>
    </w:p>
    <w:p w14:paraId="36CE1CF8" w14:textId="77777777" w:rsidR="00A4334B" w:rsidRPr="00AF43AC" w:rsidRDefault="00A4334B" w:rsidP="00A4334B">
      <w:pPr>
        <w:pStyle w:val="Nivel2"/>
        <w:spacing w:line="240" w:lineRule="auto"/>
        <w:rPr>
          <w:sz w:val="24"/>
          <w:szCs w:val="24"/>
          <w:lang w:eastAsia="en-US"/>
        </w:rPr>
      </w:pPr>
      <w:r w:rsidRPr="00AF43AC">
        <w:rPr>
          <w:sz w:val="24"/>
          <w:szCs w:val="24"/>
          <w:lang w:eastAsia="en-US"/>
        </w:rPr>
        <w:t>Todos os itens deverão ser de qualidade superior/primeira linha, sob pena de rejeição, no todo ou em parte, sujeitando-se a CONTRATADA às sanções previstas neste termo e legislação pertinente, não se responsabilizando a CONTRATANTE por qualquer indenização.</w:t>
      </w:r>
    </w:p>
    <w:p w14:paraId="1C3A182F" w14:textId="77777777" w:rsidR="00A4334B" w:rsidRPr="00AF43AC" w:rsidRDefault="00A4334B" w:rsidP="00A4334B">
      <w:pPr>
        <w:pStyle w:val="Nivel2"/>
        <w:rPr>
          <w:sz w:val="24"/>
          <w:szCs w:val="24"/>
          <w:lang w:eastAsia="en-US"/>
        </w:rPr>
      </w:pPr>
      <w:r w:rsidRPr="00AF43AC">
        <w:rPr>
          <w:sz w:val="24"/>
          <w:szCs w:val="24"/>
          <w:lang w:eastAsia="en-US"/>
        </w:rPr>
        <w:t xml:space="preserve">O prazo de entrega é de 20 dias corridos, contado a partir do recebimento da Ordem de fornecimento. </w:t>
      </w:r>
    </w:p>
    <w:p w14:paraId="7BBE7E7D" w14:textId="77777777" w:rsidR="00A4334B" w:rsidRPr="00AF43AC" w:rsidRDefault="00A4334B" w:rsidP="00A4334B">
      <w:pPr>
        <w:pStyle w:val="Nivel2"/>
        <w:rPr>
          <w:sz w:val="24"/>
          <w:szCs w:val="24"/>
          <w:lang w:eastAsia="en-US"/>
        </w:rPr>
      </w:pPr>
      <w:r w:rsidRPr="00AF43AC">
        <w:rPr>
          <w:sz w:val="24"/>
          <w:szCs w:val="24"/>
          <w:lang w:eastAsia="en-US"/>
        </w:rPr>
        <w:t xml:space="preserve">O prazo a que se refere o item anterior, poderá ser prorrogado a pedido, desde que devidamente justificado, por meio de comunicado à Contratante, no prazo de 05 (cinco) </w:t>
      </w:r>
      <w:r w:rsidRPr="00AF43AC">
        <w:rPr>
          <w:sz w:val="24"/>
          <w:szCs w:val="24"/>
          <w:lang w:eastAsia="en-US"/>
        </w:rPr>
        <w:lastRenderedPageBreak/>
        <w:t>dias que antecedem a data da entrega e expostos os motivos que impossibilitem o cumprimento do prazo previsto, com a devida comprovação. A prorrogação deverá ser formalmente aceita pela Câmara Municipal.</w:t>
      </w:r>
    </w:p>
    <w:p w14:paraId="5607832F" w14:textId="77777777" w:rsidR="00A4334B" w:rsidRPr="00AF43AC" w:rsidRDefault="00A4334B" w:rsidP="00A4334B">
      <w:pPr>
        <w:pStyle w:val="Nivel2"/>
        <w:spacing w:line="240" w:lineRule="auto"/>
        <w:rPr>
          <w:sz w:val="24"/>
          <w:szCs w:val="24"/>
          <w:lang w:eastAsia="en-US"/>
        </w:rPr>
      </w:pPr>
      <w:r w:rsidRPr="00AF43AC">
        <w:rPr>
          <w:sz w:val="24"/>
          <w:szCs w:val="24"/>
          <w:lang w:eastAsia="en-US"/>
        </w:rPr>
        <w:t xml:space="preserve">Os equipamentos eletrônicos que demandem montagem e instalação de acessórios/componentes deverão ser entregues totalmente </w:t>
      </w:r>
      <w:r w:rsidRPr="00AF43AC">
        <w:rPr>
          <w:b/>
          <w:bCs/>
          <w:sz w:val="24"/>
          <w:szCs w:val="24"/>
          <w:lang w:eastAsia="en-US"/>
        </w:rPr>
        <w:t>instalados</w:t>
      </w:r>
      <w:r w:rsidRPr="00AF43AC">
        <w:rPr>
          <w:sz w:val="24"/>
          <w:szCs w:val="24"/>
          <w:lang w:eastAsia="en-US"/>
        </w:rPr>
        <w:t xml:space="preserve"> no local de entrega: sede da Câmara Municipal de </w:t>
      </w:r>
      <w:proofErr w:type="spellStart"/>
      <w:r w:rsidRPr="00AF43AC">
        <w:rPr>
          <w:sz w:val="24"/>
          <w:szCs w:val="24"/>
          <w:lang w:eastAsia="en-US"/>
        </w:rPr>
        <w:t>Indiaporã</w:t>
      </w:r>
      <w:proofErr w:type="spellEnd"/>
      <w:r w:rsidRPr="00AF43AC">
        <w:rPr>
          <w:sz w:val="24"/>
          <w:szCs w:val="24"/>
          <w:lang w:eastAsia="en-US"/>
        </w:rPr>
        <w:t xml:space="preserve">, localizado na Rua José </w:t>
      </w:r>
      <w:proofErr w:type="spellStart"/>
      <w:r w:rsidRPr="00AF43AC">
        <w:rPr>
          <w:sz w:val="24"/>
          <w:szCs w:val="24"/>
          <w:lang w:eastAsia="en-US"/>
        </w:rPr>
        <w:t>Scapim</w:t>
      </w:r>
      <w:proofErr w:type="spellEnd"/>
      <w:r w:rsidRPr="00AF43AC">
        <w:rPr>
          <w:sz w:val="24"/>
          <w:szCs w:val="24"/>
          <w:lang w:eastAsia="en-US"/>
        </w:rPr>
        <w:t xml:space="preserve">, nº 21, Bairro CESP, CEP nº 15690-152, Município de </w:t>
      </w:r>
      <w:proofErr w:type="spellStart"/>
      <w:r w:rsidRPr="00AF43AC">
        <w:rPr>
          <w:sz w:val="24"/>
          <w:szCs w:val="24"/>
          <w:lang w:eastAsia="en-US"/>
        </w:rPr>
        <w:t>Indiaporã</w:t>
      </w:r>
      <w:proofErr w:type="spellEnd"/>
      <w:r w:rsidRPr="00AF43AC">
        <w:rPr>
          <w:sz w:val="24"/>
          <w:szCs w:val="24"/>
          <w:lang w:eastAsia="en-US"/>
        </w:rPr>
        <w:t xml:space="preserve"> – Estado de São Paulo. </w:t>
      </w:r>
    </w:p>
    <w:p w14:paraId="794092FD" w14:textId="77777777" w:rsidR="00A4334B" w:rsidRPr="00AF43AC" w:rsidRDefault="00A4334B" w:rsidP="00A4334B">
      <w:pPr>
        <w:pStyle w:val="Nivel2"/>
        <w:rPr>
          <w:sz w:val="24"/>
          <w:szCs w:val="24"/>
          <w:lang w:eastAsia="en-US"/>
        </w:rPr>
      </w:pPr>
      <w:r w:rsidRPr="00AF43AC">
        <w:rPr>
          <w:sz w:val="24"/>
          <w:szCs w:val="24"/>
          <w:lang w:eastAsia="en-US"/>
        </w:rPr>
        <w:t xml:space="preserve">O objeto deverá ser entregue pessoalmente ao recepcionista ou a servidor da Câmara Municipal presente no momento da entrega, nos dias úteis (de segunda-feira a sexta-feira) e horários de expediente (das 8:30 ao 12:00 e das 13:00 às 17:00). É terminantemente proibida a entrega de objeto sem a comprovação de recebimento pessoal por servidores da Câmara Municipal de </w:t>
      </w:r>
      <w:proofErr w:type="spellStart"/>
      <w:r w:rsidRPr="00AF43AC">
        <w:rPr>
          <w:sz w:val="24"/>
          <w:szCs w:val="24"/>
          <w:lang w:eastAsia="en-US"/>
        </w:rPr>
        <w:t>Indiaporã</w:t>
      </w:r>
      <w:proofErr w:type="spellEnd"/>
      <w:r w:rsidRPr="00AF43AC">
        <w:rPr>
          <w:sz w:val="24"/>
          <w:szCs w:val="24"/>
          <w:lang w:eastAsia="en-US"/>
        </w:rPr>
        <w:t>, sob pena de responsabilização da parte contratada.</w:t>
      </w:r>
    </w:p>
    <w:p w14:paraId="3D53E9D9" w14:textId="77777777" w:rsidR="00A4334B" w:rsidRPr="00AF43AC" w:rsidRDefault="00A4334B" w:rsidP="00A4334B">
      <w:pPr>
        <w:pStyle w:val="Nivel2"/>
        <w:rPr>
          <w:sz w:val="24"/>
          <w:szCs w:val="24"/>
          <w:lang w:eastAsia="en-US"/>
        </w:rPr>
      </w:pPr>
      <w:r w:rsidRPr="00AF43AC">
        <w:rPr>
          <w:sz w:val="24"/>
          <w:szCs w:val="24"/>
          <w:lang w:eastAsia="en-US"/>
        </w:rPr>
        <w:t>Os produtos entregues em desacordo com as especificações e quantitativos do presente Termo de Referência ou que apresentem defeitos serão rejeitados parcial ou totalmente, conforme o caso, obrigando-se o licitante vencedor a substituí-lo(s) no prazo de até 10 (dez) dias corridos, contados a partir da data de sua notificação.</w:t>
      </w:r>
    </w:p>
    <w:p w14:paraId="26F2B55E" w14:textId="77777777" w:rsidR="00A4334B" w:rsidRPr="00AF43AC" w:rsidRDefault="00A4334B" w:rsidP="00A4334B">
      <w:pPr>
        <w:pStyle w:val="Nivel2"/>
        <w:rPr>
          <w:rFonts w:eastAsia="Times New Roman"/>
          <w:sz w:val="24"/>
          <w:szCs w:val="24"/>
        </w:rPr>
      </w:pPr>
      <w:r w:rsidRPr="00AF43AC">
        <w:rPr>
          <w:sz w:val="24"/>
          <w:szCs w:val="24"/>
        </w:rPr>
        <w:t xml:space="preserve">O recebimento dos itens constantes do presente Termo de Referência será de forma provisória e definitiva, bem como deverá observar o disposto no artigo 140, da Lei n° 14.133, </w:t>
      </w:r>
      <w:r w:rsidRPr="00AF43AC">
        <w:rPr>
          <w:rFonts w:eastAsia="Times New Roman"/>
          <w:sz w:val="24"/>
          <w:szCs w:val="24"/>
        </w:rPr>
        <w:t>quando couber.</w:t>
      </w:r>
    </w:p>
    <w:p w14:paraId="4824902B" w14:textId="77777777" w:rsidR="00A4334B" w:rsidRPr="00AF43AC" w:rsidRDefault="00A4334B" w:rsidP="00A4334B">
      <w:pPr>
        <w:pStyle w:val="Nivel2"/>
        <w:rPr>
          <w:rFonts w:eastAsia="Times New Roman"/>
          <w:sz w:val="24"/>
          <w:szCs w:val="24"/>
        </w:rPr>
      </w:pPr>
      <w:r w:rsidRPr="00AF43AC">
        <w:rPr>
          <w:sz w:val="24"/>
          <w:szCs w:val="24"/>
        </w:rPr>
        <w:t xml:space="preserve">Recebimento Provisório: não constituindo sua aceitação, mas apenas a contagem dos volumes e aspectos gerais conforme o descritivo na Nota Fiscal do fornecedor, a ser realizado </w:t>
      </w:r>
      <w:r w:rsidRPr="00AF43AC">
        <w:rPr>
          <w:rFonts w:eastAsia="Times New Roman"/>
          <w:sz w:val="24"/>
          <w:szCs w:val="24"/>
        </w:rPr>
        <w:t>em até cinco dias corridos de seu recebimento.</w:t>
      </w:r>
    </w:p>
    <w:p w14:paraId="3DBBA43A" w14:textId="77777777" w:rsidR="00A4334B" w:rsidRPr="00AF43AC" w:rsidRDefault="00A4334B" w:rsidP="00A4334B">
      <w:pPr>
        <w:pStyle w:val="Nivel2"/>
        <w:rPr>
          <w:sz w:val="24"/>
          <w:szCs w:val="24"/>
        </w:rPr>
      </w:pPr>
      <w:r w:rsidRPr="00AF43AC">
        <w:rPr>
          <w:sz w:val="24"/>
          <w:szCs w:val="24"/>
        </w:rPr>
        <w:t>Recebimento definitivo: ocorre com a aceitação dos materiais/suprimentos, que deverá estar em conformidade com as especificações e características descritas no processo de requisição.</w:t>
      </w:r>
    </w:p>
    <w:p w14:paraId="62982068" w14:textId="77777777" w:rsidR="00A4334B" w:rsidRPr="00AF43AC" w:rsidRDefault="00A4334B" w:rsidP="00A4334B">
      <w:pPr>
        <w:pStyle w:val="Nivel2"/>
        <w:rPr>
          <w:sz w:val="24"/>
          <w:szCs w:val="24"/>
          <w:lang w:eastAsia="en-US"/>
        </w:rPr>
      </w:pPr>
      <w:r w:rsidRPr="00AF43AC">
        <w:rPr>
          <w:sz w:val="24"/>
          <w:szCs w:val="24"/>
        </w:rPr>
        <w:t>O recebimento definitivo deverá ser emitido em até 10 (dez) dias corridos a contar do recebimento provisório.</w:t>
      </w:r>
    </w:p>
    <w:p w14:paraId="01201FBC" w14:textId="77777777" w:rsidR="00A4334B" w:rsidRPr="00AF43AC" w:rsidRDefault="00A4334B" w:rsidP="00A4334B">
      <w:pPr>
        <w:pStyle w:val="Nivel2"/>
        <w:rPr>
          <w:sz w:val="24"/>
          <w:szCs w:val="24"/>
          <w:lang w:eastAsia="en-US"/>
        </w:rPr>
      </w:pPr>
      <w:r w:rsidRPr="00AF43AC">
        <w:rPr>
          <w:sz w:val="24"/>
          <w:szCs w:val="24"/>
          <w:lang w:eastAsia="en-US"/>
        </w:rPr>
        <w:t>Ratificado o recebimento do objeto, não há exclusão da responsabilidade da contratada pelos prejuízos resultantes da incorreta execução do objeto.</w:t>
      </w:r>
    </w:p>
    <w:p w14:paraId="486E1CA1" w14:textId="77777777" w:rsidR="00A4334B" w:rsidRPr="00AF43AC" w:rsidRDefault="00A4334B" w:rsidP="00A4334B">
      <w:pPr>
        <w:pStyle w:val="Nivel2"/>
        <w:rPr>
          <w:sz w:val="24"/>
          <w:szCs w:val="24"/>
          <w:lang w:eastAsia="en-US"/>
        </w:rPr>
      </w:pPr>
      <w:r w:rsidRPr="00AF43AC">
        <w:rPr>
          <w:sz w:val="24"/>
          <w:szCs w:val="24"/>
          <w:lang w:eastAsia="en-US"/>
        </w:rPr>
        <w:t>Os bens poderão ser rejeitados, no todo ou em parte, quando em desacordo com as especificações constantes no presente Termo de Referência e na proposta, devendo ser substituídos no prazo de até 10 (dez) dias úteis, a contar da notificação do FORNECEDOR, às suas custas, sem prejuízo da aplicação das penalidades.</w:t>
      </w:r>
    </w:p>
    <w:p w14:paraId="434D2235" w14:textId="77777777" w:rsidR="00A4334B" w:rsidRPr="00AF43AC" w:rsidRDefault="00A4334B" w:rsidP="00A4334B">
      <w:pPr>
        <w:pStyle w:val="Nivel2"/>
        <w:rPr>
          <w:sz w:val="24"/>
          <w:szCs w:val="24"/>
          <w:lang w:eastAsia="en-US"/>
        </w:rPr>
      </w:pPr>
      <w:r w:rsidRPr="00AF43AC">
        <w:rPr>
          <w:sz w:val="24"/>
          <w:szCs w:val="24"/>
          <w:lang w:eastAsia="en-US"/>
        </w:rPr>
        <w:t xml:space="preserve">O FORNECEDOR fica obrigado a reparar, corrigir, remover, reconstruir ou substituir, às suas expensas, no todo ou em parte, o objeto em que se verificarem vícios, defeitos ou incorreções resultantes da produção, execução ou materiais empregados, cabendo à </w:t>
      </w:r>
      <w:r w:rsidRPr="00AF43AC">
        <w:rPr>
          <w:sz w:val="24"/>
          <w:szCs w:val="24"/>
          <w:lang w:eastAsia="en-US"/>
        </w:rPr>
        <w:lastRenderedPageBreak/>
        <w:t>fiscalização não atestar a última e/ou única medição de serviços até que sejam sanadas todas as eventuais pendências que possam vir a ser apontadas no Recebimento Provisório.</w:t>
      </w:r>
    </w:p>
    <w:p w14:paraId="2278EFE1" w14:textId="188D3F99" w:rsidR="00DC10D6" w:rsidRPr="00A4334B" w:rsidRDefault="00DC10D6" w:rsidP="0052372A">
      <w:pPr>
        <w:pStyle w:val="Nivel01"/>
        <w:rPr>
          <w:sz w:val="24"/>
          <w:szCs w:val="24"/>
        </w:rPr>
      </w:pPr>
      <w:r w:rsidRPr="00A4334B">
        <w:rPr>
          <w:sz w:val="24"/>
          <w:szCs w:val="24"/>
        </w:rPr>
        <w:t>CLÁUSULA QUINTA – PAGAMENTO (art. 92, V e VI)</w:t>
      </w:r>
    </w:p>
    <w:p w14:paraId="07486968" w14:textId="77777777" w:rsidR="000A2A26" w:rsidRDefault="00DC10D6" w:rsidP="000A2A26">
      <w:pPr>
        <w:pStyle w:val="Nivel2"/>
        <w:rPr>
          <w:sz w:val="24"/>
          <w:szCs w:val="24"/>
        </w:rPr>
      </w:pPr>
      <w:r w:rsidRPr="00A4334B">
        <w:rPr>
          <w:b/>
          <w:bCs/>
          <w:sz w:val="24"/>
          <w:szCs w:val="24"/>
        </w:rPr>
        <w:t>PREÇO</w:t>
      </w:r>
      <w:r w:rsidR="00D16021" w:rsidRPr="00A4334B">
        <w:rPr>
          <w:sz w:val="24"/>
          <w:szCs w:val="24"/>
        </w:rPr>
        <w:t>:</w:t>
      </w:r>
    </w:p>
    <w:tbl>
      <w:tblPr>
        <w:tblStyle w:val="Tabelacomgrade1"/>
        <w:tblW w:w="5000" w:type="pct"/>
        <w:tblLayout w:type="fixed"/>
        <w:tblLook w:val="04A0" w:firstRow="1" w:lastRow="0" w:firstColumn="1" w:lastColumn="0" w:noHBand="0" w:noVBand="1"/>
      </w:tblPr>
      <w:tblGrid>
        <w:gridCol w:w="846"/>
        <w:gridCol w:w="5812"/>
        <w:gridCol w:w="1417"/>
        <w:gridCol w:w="1269"/>
      </w:tblGrid>
      <w:tr w:rsidR="00F410C0" w:rsidRPr="00F410C0" w14:paraId="38167E4A" w14:textId="77777777" w:rsidTr="003122B5">
        <w:trPr>
          <w:trHeight w:val="340"/>
        </w:trPr>
        <w:tc>
          <w:tcPr>
            <w:tcW w:w="453" w:type="pct"/>
            <w:tcBorders>
              <w:bottom w:val="single" w:sz="4" w:space="0" w:color="auto"/>
            </w:tcBorders>
            <w:shd w:val="clear" w:color="auto" w:fill="D0CECE" w:themeFill="background2" w:themeFillShade="E6"/>
            <w:vAlign w:val="center"/>
          </w:tcPr>
          <w:p w14:paraId="7A9C866E" w14:textId="77777777" w:rsidR="00F410C0" w:rsidRPr="00F410C0" w:rsidRDefault="00F410C0" w:rsidP="0016258C">
            <w:pPr>
              <w:pStyle w:val="Nivel01"/>
              <w:numPr>
                <w:ilvl w:val="0"/>
                <w:numId w:val="0"/>
              </w:numPr>
              <w:ind w:left="360" w:hanging="360"/>
              <w:rPr>
                <w:lang w:eastAsia="en-US"/>
              </w:rPr>
            </w:pPr>
            <w:r w:rsidRPr="00F410C0">
              <w:rPr>
                <w:lang w:eastAsia="en-US"/>
              </w:rPr>
              <w:t>ITEM</w:t>
            </w:r>
          </w:p>
        </w:tc>
        <w:tc>
          <w:tcPr>
            <w:tcW w:w="3110" w:type="pct"/>
            <w:tcBorders>
              <w:bottom w:val="single" w:sz="4" w:space="0" w:color="auto"/>
            </w:tcBorders>
            <w:shd w:val="clear" w:color="auto" w:fill="D0CECE" w:themeFill="background2" w:themeFillShade="E6"/>
            <w:vAlign w:val="center"/>
          </w:tcPr>
          <w:p w14:paraId="61DE3626" w14:textId="77777777" w:rsidR="00F410C0" w:rsidRPr="00F410C0" w:rsidRDefault="00F410C0" w:rsidP="003122B5">
            <w:pPr>
              <w:pStyle w:val="Nivel3"/>
              <w:numPr>
                <w:ilvl w:val="0"/>
                <w:numId w:val="0"/>
              </w:numPr>
              <w:spacing w:before="0" w:after="0" w:line="240" w:lineRule="auto"/>
              <w:jc w:val="center"/>
              <w:rPr>
                <w:b/>
                <w:bCs/>
                <w:sz w:val="22"/>
                <w:szCs w:val="22"/>
                <w:lang w:eastAsia="en-US"/>
              </w:rPr>
            </w:pPr>
            <w:r w:rsidRPr="00F410C0">
              <w:rPr>
                <w:b/>
                <w:bCs/>
                <w:sz w:val="22"/>
                <w:szCs w:val="22"/>
                <w:lang w:eastAsia="en-US"/>
              </w:rPr>
              <w:t>ESPECIFICAÇÕES</w:t>
            </w:r>
          </w:p>
          <w:p w14:paraId="24D04A50" w14:textId="77777777" w:rsidR="00F410C0" w:rsidRPr="00F410C0" w:rsidRDefault="00F410C0" w:rsidP="003122B5">
            <w:pPr>
              <w:pStyle w:val="Nivel3"/>
              <w:numPr>
                <w:ilvl w:val="0"/>
                <w:numId w:val="0"/>
              </w:numPr>
              <w:spacing w:before="0" w:after="0" w:line="240" w:lineRule="auto"/>
              <w:jc w:val="center"/>
              <w:rPr>
                <w:b/>
                <w:bCs/>
                <w:sz w:val="22"/>
                <w:szCs w:val="22"/>
                <w:lang w:eastAsia="en-US"/>
              </w:rPr>
            </w:pPr>
            <w:r w:rsidRPr="00F410C0">
              <w:rPr>
                <w:b/>
                <w:bCs/>
                <w:sz w:val="22"/>
                <w:szCs w:val="22"/>
                <w:lang w:eastAsia="en-US"/>
              </w:rPr>
              <w:t>MÍNIMAS DOS ITENS</w:t>
            </w:r>
          </w:p>
        </w:tc>
        <w:tc>
          <w:tcPr>
            <w:tcW w:w="758" w:type="pct"/>
            <w:tcBorders>
              <w:bottom w:val="single" w:sz="4" w:space="0" w:color="auto"/>
            </w:tcBorders>
            <w:shd w:val="clear" w:color="auto" w:fill="D0CECE" w:themeFill="background2" w:themeFillShade="E6"/>
            <w:vAlign w:val="center"/>
          </w:tcPr>
          <w:p w14:paraId="65BFB83A" w14:textId="77777777" w:rsidR="00F410C0" w:rsidRPr="00F410C0" w:rsidRDefault="00F410C0" w:rsidP="003122B5">
            <w:pPr>
              <w:pStyle w:val="Nivel3"/>
              <w:numPr>
                <w:ilvl w:val="0"/>
                <w:numId w:val="0"/>
              </w:numPr>
              <w:spacing w:before="0" w:after="0" w:line="240" w:lineRule="auto"/>
              <w:jc w:val="center"/>
              <w:rPr>
                <w:b/>
                <w:bCs/>
                <w:sz w:val="22"/>
                <w:szCs w:val="22"/>
                <w:lang w:eastAsia="en-US"/>
              </w:rPr>
            </w:pPr>
            <w:r w:rsidRPr="00F410C0">
              <w:rPr>
                <w:b/>
                <w:bCs/>
                <w:sz w:val="22"/>
                <w:szCs w:val="22"/>
                <w:lang w:eastAsia="en-US"/>
              </w:rPr>
              <w:t>QUANTI-DADE</w:t>
            </w:r>
          </w:p>
        </w:tc>
        <w:tc>
          <w:tcPr>
            <w:tcW w:w="679" w:type="pct"/>
            <w:tcBorders>
              <w:bottom w:val="single" w:sz="4" w:space="0" w:color="auto"/>
            </w:tcBorders>
            <w:shd w:val="clear" w:color="auto" w:fill="D0CECE" w:themeFill="background2" w:themeFillShade="E6"/>
            <w:vAlign w:val="center"/>
          </w:tcPr>
          <w:p w14:paraId="070B68C2" w14:textId="77777777" w:rsidR="00F410C0" w:rsidRPr="00F410C0" w:rsidRDefault="00F410C0" w:rsidP="003122B5">
            <w:pPr>
              <w:pStyle w:val="Nivel3"/>
              <w:numPr>
                <w:ilvl w:val="0"/>
                <w:numId w:val="0"/>
              </w:numPr>
              <w:spacing w:before="0" w:after="0" w:line="240" w:lineRule="auto"/>
              <w:jc w:val="center"/>
              <w:rPr>
                <w:b/>
                <w:bCs/>
                <w:sz w:val="22"/>
                <w:szCs w:val="22"/>
                <w:lang w:eastAsia="en-US"/>
              </w:rPr>
            </w:pPr>
            <w:r w:rsidRPr="00F410C0">
              <w:rPr>
                <w:b/>
                <w:bCs/>
                <w:sz w:val="22"/>
                <w:szCs w:val="22"/>
                <w:lang w:eastAsia="en-US"/>
              </w:rPr>
              <w:t>PREÇO DO ITEM I</w:t>
            </w:r>
          </w:p>
          <w:p w14:paraId="5BBE8C3A" w14:textId="77777777" w:rsidR="00F410C0" w:rsidRPr="00F410C0" w:rsidRDefault="00F410C0" w:rsidP="003122B5">
            <w:pPr>
              <w:pStyle w:val="Nivel3"/>
              <w:numPr>
                <w:ilvl w:val="0"/>
                <w:numId w:val="0"/>
              </w:numPr>
              <w:spacing w:before="0" w:after="0" w:line="240" w:lineRule="auto"/>
              <w:jc w:val="center"/>
              <w:rPr>
                <w:b/>
                <w:bCs/>
                <w:sz w:val="22"/>
                <w:szCs w:val="22"/>
                <w:lang w:eastAsia="en-US"/>
              </w:rPr>
            </w:pPr>
          </w:p>
        </w:tc>
      </w:tr>
      <w:tr w:rsidR="00F410C0" w:rsidRPr="00F410C0" w14:paraId="0DCD20C7" w14:textId="77777777" w:rsidTr="003122B5">
        <w:tc>
          <w:tcPr>
            <w:tcW w:w="453" w:type="pct"/>
            <w:tcBorders>
              <w:bottom w:val="single" w:sz="4" w:space="0" w:color="auto"/>
            </w:tcBorders>
          </w:tcPr>
          <w:p w14:paraId="51F7A1F7" w14:textId="77777777" w:rsidR="00F410C0" w:rsidRPr="00F410C0" w:rsidRDefault="00F410C0" w:rsidP="003122B5">
            <w:pPr>
              <w:pStyle w:val="Nivel3"/>
              <w:numPr>
                <w:ilvl w:val="0"/>
                <w:numId w:val="0"/>
              </w:numPr>
              <w:spacing w:after="0" w:line="240" w:lineRule="auto"/>
              <w:jc w:val="center"/>
              <w:rPr>
                <w:b/>
                <w:bCs/>
                <w:sz w:val="22"/>
                <w:szCs w:val="22"/>
                <w:lang w:eastAsia="en-US"/>
              </w:rPr>
            </w:pPr>
            <w:r w:rsidRPr="00F410C0">
              <w:rPr>
                <w:b/>
                <w:bCs/>
                <w:sz w:val="22"/>
                <w:szCs w:val="22"/>
                <w:lang w:eastAsia="en-US"/>
              </w:rPr>
              <w:t>01</w:t>
            </w:r>
          </w:p>
        </w:tc>
        <w:tc>
          <w:tcPr>
            <w:tcW w:w="3110" w:type="pct"/>
            <w:tcBorders>
              <w:bottom w:val="single" w:sz="4" w:space="0" w:color="auto"/>
            </w:tcBorders>
            <w:vAlign w:val="center"/>
          </w:tcPr>
          <w:p w14:paraId="240D6CB4" w14:textId="77777777" w:rsidR="00F410C0" w:rsidRPr="00F410C0" w:rsidRDefault="00F410C0" w:rsidP="003122B5">
            <w:pPr>
              <w:pBdr>
                <w:top w:val="nil"/>
                <w:left w:val="nil"/>
                <w:bottom w:val="nil"/>
                <w:right w:val="nil"/>
                <w:between w:val="nil"/>
              </w:pBdr>
              <w:spacing w:after="280" w:line="300" w:lineRule="auto"/>
              <w:jc w:val="both"/>
              <w:rPr>
                <w:rFonts w:ascii="Arial" w:eastAsia="Arial" w:hAnsi="Arial" w:cs="Arial"/>
                <w:color w:val="000000"/>
              </w:rPr>
            </w:pPr>
            <w:r w:rsidRPr="00F410C0">
              <w:rPr>
                <w:rFonts w:ascii="Arial" w:eastAsia="Arial" w:hAnsi="Arial" w:cs="Arial"/>
                <w:color w:val="000000"/>
              </w:rPr>
              <w:t xml:space="preserve">Aquisição de máquina de preparo de café e de bebidas, do tipo </w:t>
            </w:r>
            <w:proofErr w:type="spellStart"/>
            <w:r w:rsidRPr="00F410C0">
              <w:rPr>
                <w:rFonts w:ascii="Arial" w:eastAsia="Arial" w:hAnsi="Arial" w:cs="Arial"/>
                <w:color w:val="000000"/>
              </w:rPr>
              <w:t>superautomática</w:t>
            </w:r>
            <w:proofErr w:type="spellEnd"/>
            <w:r w:rsidRPr="00F410C0">
              <w:rPr>
                <w:rFonts w:ascii="Arial" w:eastAsia="Arial" w:hAnsi="Arial" w:cs="Arial"/>
                <w:color w:val="000000"/>
              </w:rPr>
              <w:t xml:space="preserve">, com as seguintes especificações mínimas: a) permita o preparo de 20 (vinte) tipos de bebidas, incluindo opções geladas; b) moedor de grãos de café 100% de cerâmica; c) painel </w:t>
            </w:r>
            <w:proofErr w:type="spellStart"/>
            <w:r w:rsidRPr="00F410C0">
              <w:rPr>
                <w:rFonts w:ascii="Arial" w:eastAsia="Arial" w:hAnsi="Arial" w:cs="Arial"/>
                <w:color w:val="000000"/>
              </w:rPr>
              <w:t>touch</w:t>
            </w:r>
            <w:proofErr w:type="spellEnd"/>
            <w:r w:rsidRPr="00F410C0">
              <w:rPr>
                <w:rFonts w:ascii="Arial" w:eastAsia="Arial" w:hAnsi="Arial" w:cs="Arial"/>
                <w:color w:val="000000"/>
              </w:rPr>
              <w:t xml:space="preserve"> intuitivo; d) vaporizador e </w:t>
            </w:r>
            <w:proofErr w:type="spellStart"/>
            <w:r w:rsidRPr="00F410C0">
              <w:rPr>
                <w:rFonts w:ascii="Arial" w:eastAsia="Arial" w:hAnsi="Arial" w:cs="Arial"/>
                <w:color w:val="000000"/>
              </w:rPr>
              <w:t>espumador</w:t>
            </w:r>
            <w:proofErr w:type="spellEnd"/>
            <w:r w:rsidRPr="00F410C0">
              <w:rPr>
                <w:rFonts w:ascii="Arial" w:eastAsia="Arial" w:hAnsi="Arial" w:cs="Arial"/>
                <w:color w:val="000000"/>
              </w:rPr>
              <w:t xml:space="preserve"> de leite separado; e) ajuste de moagem de café em 12  (doze) níveis;  f) pressão de 15 bar; g) potência de 1400W; frequência: 50-60Hz; f) desligamento automático; h) garantia:  2 anos de garantia de fábrica;  i) dimensões de: altura: 37,2cm; largura: 24,6cm; j) consumo: 1,4Kw/h; l) controle de temperatura;  m) base antiderrapante; n) colher medidora; o) filtros; p) padrão de tomada de 3 pinos; q) amperagem da tomada: 127v: 20A | 220v: 10A; r) itens desmontáveis; s) dotado de sistema silencioso.</w:t>
            </w:r>
          </w:p>
          <w:p w14:paraId="3210056A" w14:textId="77777777" w:rsidR="00F410C0" w:rsidRPr="00F410C0" w:rsidRDefault="00F410C0" w:rsidP="003122B5">
            <w:pPr>
              <w:pBdr>
                <w:top w:val="nil"/>
                <w:left w:val="nil"/>
                <w:bottom w:val="nil"/>
                <w:right w:val="nil"/>
                <w:between w:val="nil"/>
              </w:pBdr>
              <w:spacing w:before="280" w:after="280" w:line="300" w:lineRule="auto"/>
              <w:jc w:val="both"/>
              <w:rPr>
                <w:rFonts w:ascii="Arial" w:eastAsia="Arial" w:hAnsi="Arial" w:cs="Arial"/>
                <w:color w:val="000000"/>
              </w:rPr>
            </w:pPr>
            <w:r w:rsidRPr="00F410C0">
              <w:rPr>
                <w:rFonts w:ascii="Arial" w:eastAsia="Arial" w:hAnsi="Arial" w:cs="Arial"/>
                <w:color w:val="000000"/>
              </w:rPr>
              <w:t xml:space="preserve">Juntamente ao equipamento, deverá ser entregue Certificado de Garantia de 02 (dois) anos de fábrica, Manual e acessórios de fábrica, os quais deverão ser previamente instalados na cafeteira pela Contratada para entrega/envio à Câmara Municipal. </w:t>
            </w:r>
          </w:p>
          <w:p w14:paraId="2BAC8D0C" w14:textId="77777777" w:rsidR="00F410C0" w:rsidRPr="00F410C0" w:rsidRDefault="00F410C0" w:rsidP="003122B5">
            <w:pPr>
              <w:pBdr>
                <w:top w:val="nil"/>
                <w:left w:val="nil"/>
                <w:bottom w:val="nil"/>
                <w:right w:val="nil"/>
                <w:between w:val="nil"/>
              </w:pBdr>
              <w:spacing w:before="280" w:after="280" w:line="300" w:lineRule="auto"/>
              <w:jc w:val="both"/>
              <w:rPr>
                <w:rFonts w:ascii="Arial" w:eastAsia="Arial" w:hAnsi="Arial" w:cs="Arial"/>
                <w:color w:val="000000"/>
              </w:rPr>
            </w:pPr>
            <w:r w:rsidRPr="00F410C0">
              <w:rPr>
                <w:rFonts w:ascii="Arial" w:eastAsia="Arial" w:hAnsi="Arial" w:cs="Arial"/>
                <w:color w:val="000000"/>
              </w:rPr>
              <w:t xml:space="preserve">O equipamento deverá ser entregue </w:t>
            </w:r>
            <w:r w:rsidRPr="00F410C0">
              <w:rPr>
                <w:rFonts w:ascii="Arial" w:eastAsia="Arial" w:hAnsi="Arial" w:cs="Arial"/>
                <w:b/>
                <w:bCs/>
                <w:color w:val="000000"/>
              </w:rPr>
              <w:t>pré-montado e com os componentes pré-instalados para imediata utilização</w:t>
            </w:r>
            <w:r w:rsidRPr="00F410C0">
              <w:rPr>
                <w:rFonts w:ascii="Arial" w:eastAsia="Arial" w:hAnsi="Arial" w:cs="Arial"/>
                <w:color w:val="000000"/>
              </w:rPr>
              <w:t>.</w:t>
            </w:r>
          </w:p>
          <w:p w14:paraId="15ABE186" w14:textId="77777777" w:rsidR="00F410C0" w:rsidRPr="00F410C0" w:rsidRDefault="00F410C0" w:rsidP="003122B5">
            <w:pPr>
              <w:spacing w:before="120" w:after="120"/>
              <w:jc w:val="both"/>
              <w:rPr>
                <w:rFonts w:ascii="Arial" w:hAnsi="Arial" w:cs="Arial"/>
              </w:rPr>
            </w:pPr>
            <w:r w:rsidRPr="00F410C0">
              <w:rPr>
                <w:rFonts w:ascii="Arial" w:eastAsia="Arial" w:hAnsi="Arial" w:cs="Arial"/>
                <w:color w:val="000000"/>
              </w:rPr>
              <w:lastRenderedPageBreak/>
              <w:t xml:space="preserve">Marca de referência: Cafeteira </w:t>
            </w:r>
            <w:proofErr w:type="spellStart"/>
            <w:r w:rsidRPr="00F410C0">
              <w:rPr>
                <w:rFonts w:ascii="Arial" w:eastAsia="Arial" w:hAnsi="Arial" w:cs="Arial"/>
                <w:color w:val="000000"/>
              </w:rPr>
              <w:t>Espresso</w:t>
            </w:r>
            <w:proofErr w:type="spellEnd"/>
            <w:r w:rsidRPr="00F410C0">
              <w:rPr>
                <w:rFonts w:ascii="Arial" w:eastAsia="Arial" w:hAnsi="Arial" w:cs="Arial"/>
                <w:color w:val="000000"/>
              </w:rPr>
              <w:t xml:space="preserve"> </w:t>
            </w:r>
            <w:proofErr w:type="spellStart"/>
            <w:r w:rsidRPr="00F410C0">
              <w:rPr>
                <w:rFonts w:ascii="Arial" w:eastAsia="Arial" w:hAnsi="Arial" w:cs="Arial"/>
                <w:color w:val="000000"/>
              </w:rPr>
              <w:t>Superautomática</w:t>
            </w:r>
            <w:proofErr w:type="spellEnd"/>
            <w:r w:rsidRPr="00F410C0">
              <w:rPr>
                <w:rFonts w:ascii="Arial" w:eastAsia="Arial" w:hAnsi="Arial" w:cs="Arial"/>
                <w:color w:val="000000"/>
              </w:rPr>
              <w:t xml:space="preserve"> </w:t>
            </w:r>
            <w:proofErr w:type="spellStart"/>
            <w:r w:rsidRPr="00F410C0">
              <w:rPr>
                <w:rFonts w:ascii="Arial" w:eastAsia="Arial" w:hAnsi="Arial" w:cs="Arial"/>
                <w:color w:val="000000"/>
              </w:rPr>
              <w:t>LatteGo</w:t>
            </w:r>
            <w:proofErr w:type="spellEnd"/>
            <w:r w:rsidRPr="00F410C0">
              <w:rPr>
                <w:rFonts w:ascii="Arial" w:eastAsia="Arial" w:hAnsi="Arial" w:cs="Arial"/>
                <w:color w:val="000000"/>
              </w:rPr>
              <w:t xml:space="preserve"> Philips Walita Série 5500 - EP5547</w:t>
            </w:r>
          </w:p>
        </w:tc>
        <w:tc>
          <w:tcPr>
            <w:tcW w:w="758" w:type="pct"/>
            <w:tcBorders>
              <w:bottom w:val="single" w:sz="4" w:space="0" w:color="auto"/>
            </w:tcBorders>
          </w:tcPr>
          <w:p w14:paraId="7DF79530" w14:textId="77777777" w:rsidR="00F410C0" w:rsidRPr="00F410C0" w:rsidRDefault="00F410C0" w:rsidP="003122B5">
            <w:pPr>
              <w:pStyle w:val="Nivel3"/>
              <w:numPr>
                <w:ilvl w:val="0"/>
                <w:numId w:val="0"/>
              </w:numPr>
              <w:spacing w:after="0" w:line="240" w:lineRule="auto"/>
              <w:jc w:val="center"/>
              <w:rPr>
                <w:sz w:val="22"/>
                <w:szCs w:val="22"/>
                <w:lang w:eastAsia="en-US"/>
              </w:rPr>
            </w:pPr>
            <w:r w:rsidRPr="00F410C0">
              <w:rPr>
                <w:sz w:val="22"/>
                <w:szCs w:val="22"/>
                <w:lang w:eastAsia="en-US"/>
              </w:rPr>
              <w:lastRenderedPageBreak/>
              <w:t>01</w:t>
            </w:r>
          </w:p>
          <w:p w14:paraId="1E234588" w14:textId="77777777" w:rsidR="00F410C0" w:rsidRPr="00F410C0" w:rsidRDefault="00F410C0" w:rsidP="003122B5">
            <w:pPr>
              <w:pStyle w:val="Nivel3"/>
              <w:numPr>
                <w:ilvl w:val="0"/>
                <w:numId w:val="0"/>
              </w:numPr>
              <w:spacing w:after="0" w:line="240" w:lineRule="auto"/>
              <w:jc w:val="center"/>
              <w:rPr>
                <w:sz w:val="22"/>
                <w:szCs w:val="22"/>
                <w:lang w:eastAsia="en-US"/>
              </w:rPr>
            </w:pPr>
            <w:r w:rsidRPr="00F410C0">
              <w:rPr>
                <w:sz w:val="22"/>
                <w:szCs w:val="22"/>
                <w:lang w:eastAsia="en-US"/>
              </w:rPr>
              <w:t xml:space="preserve"> (UM)</w:t>
            </w:r>
          </w:p>
        </w:tc>
        <w:tc>
          <w:tcPr>
            <w:tcW w:w="679" w:type="pct"/>
            <w:tcBorders>
              <w:bottom w:val="single" w:sz="4" w:space="0" w:color="auto"/>
            </w:tcBorders>
          </w:tcPr>
          <w:p w14:paraId="4A2F25E2" w14:textId="77777777" w:rsidR="00F410C0" w:rsidRPr="00F410C0" w:rsidRDefault="00F410C0" w:rsidP="003122B5">
            <w:pPr>
              <w:pStyle w:val="Nivel3"/>
              <w:numPr>
                <w:ilvl w:val="0"/>
                <w:numId w:val="0"/>
              </w:numPr>
              <w:spacing w:after="0" w:line="240" w:lineRule="auto"/>
              <w:jc w:val="left"/>
              <w:rPr>
                <w:sz w:val="22"/>
                <w:szCs w:val="22"/>
                <w:lang w:eastAsia="en-US"/>
              </w:rPr>
            </w:pPr>
            <w:r w:rsidRPr="00F410C0">
              <w:rPr>
                <w:sz w:val="22"/>
                <w:szCs w:val="22"/>
                <w:lang w:eastAsia="en-US"/>
              </w:rPr>
              <w:t xml:space="preserve">R$ </w:t>
            </w:r>
          </w:p>
        </w:tc>
      </w:tr>
      <w:tr w:rsidR="00F410C0" w:rsidRPr="00F410C0" w14:paraId="6FF78903" w14:textId="77777777" w:rsidTr="003122B5">
        <w:tc>
          <w:tcPr>
            <w:tcW w:w="5000" w:type="pct"/>
            <w:gridSpan w:val="4"/>
            <w:tcBorders>
              <w:bottom w:val="single" w:sz="4" w:space="0" w:color="auto"/>
            </w:tcBorders>
          </w:tcPr>
          <w:p w14:paraId="116F2553" w14:textId="77777777" w:rsidR="00F410C0" w:rsidRPr="00F410C0" w:rsidRDefault="00F410C0" w:rsidP="003122B5">
            <w:pPr>
              <w:pStyle w:val="Nivel3"/>
              <w:numPr>
                <w:ilvl w:val="0"/>
                <w:numId w:val="0"/>
              </w:numPr>
              <w:spacing w:after="0" w:line="240" w:lineRule="auto"/>
              <w:jc w:val="left"/>
              <w:rPr>
                <w:b/>
                <w:bCs/>
                <w:sz w:val="22"/>
                <w:szCs w:val="22"/>
                <w:lang w:eastAsia="en-US"/>
              </w:rPr>
            </w:pPr>
            <w:r w:rsidRPr="00F410C0">
              <w:rPr>
                <w:b/>
                <w:bCs/>
                <w:sz w:val="22"/>
                <w:szCs w:val="22"/>
                <w:lang w:eastAsia="en-US"/>
              </w:rPr>
              <w:t>ESPECIFICAÇÃO DA MARCA</w:t>
            </w:r>
            <w:proofErr w:type="gramStart"/>
            <w:r w:rsidRPr="00F410C0">
              <w:rPr>
                <w:b/>
                <w:bCs/>
                <w:sz w:val="22"/>
                <w:szCs w:val="22"/>
                <w:lang w:eastAsia="en-US"/>
              </w:rPr>
              <w:t xml:space="preserve">: </w:t>
            </w:r>
            <w:r w:rsidRPr="00F410C0">
              <w:rPr>
                <w:b/>
                <w:bCs/>
                <w:color w:val="EE0000"/>
                <w:sz w:val="22"/>
                <w:szCs w:val="22"/>
                <w:lang w:eastAsia="en-US"/>
              </w:rPr>
              <w:t xml:space="preserve"> (</w:t>
            </w:r>
            <w:proofErr w:type="gramEnd"/>
            <w:r w:rsidRPr="00F410C0">
              <w:rPr>
                <w:b/>
                <w:bCs/>
                <w:color w:val="EE0000"/>
                <w:sz w:val="22"/>
                <w:szCs w:val="22"/>
                <w:lang w:eastAsia="en-US"/>
              </w:rPr>
              <w:t>PREENCHIMENTO OBRIGATÓRIO)</w:t>
            </w:r>
          </w:p>
        </w:tc>
      </w:tr>
    </w:tbl>
    <w:tbl>
      <w:tblPr>
        <w:tblStyle w:val="Tabelacomgrade"/>
        <w:tblW w:w="5000" w:type="pct"/>
        <w:tblInd w:w="-5" w:type="dxa"/>
        <w:tblLook w:val="04A0" w:firstRow="1" w:lastRow="0" w:firstColumn="1" w:lastColumn="0" w:noHBand="0" w:noVBand="1"/>
      </w:tblPr>
      <w:tblGrid>
        <w:gridCol w:w="9354"/>
      </w:tblGrid>
      <w:tr w:rsidR="00F410C0" w:rsidRPr="00F410C0" w14:paraId="4C6FFF4E" w14:textId="77777777" w:rsidTr="003122B5">
        <w:trPr>
          <w:trHeight w:val="275"/>
        </w:trPr>
        <w:tc>
          <w:tcPr>
            <w:tcW w:w="4994" w:type="pct"/>
            <w:tcBorders>
              <w:top w:val="single" w:sz="4" w:space="0" w:color="auto"/>
              <w:left w:val="nil"/>
              <w:bottom w:val="nil"/>
              <w:right w:val="nil"/>
            </w:tcBorders>
          </w:tcPr>
          <w:p w14:paraId="06502A36" w14:textId="77777777" w:rsidR="00F410C0" w:rsidRPr="00F410C0" w:rsidRDefault="00F410C0" w:rsidP="003122B5">
            <w:pPr>
              <w:rPr>
                <w:rFonts w:ascii="Arial" w:hAnsi="Arial" w:cs="Arial"/>
              </w:rPr>
            </w:pPr>
          </w:p>
        </w:tc>
      </w:tr>
    </w:tbl>
    <w:p w14:paraId="296EAAD1" w14:textId="3E34FE1D" w:rsidR="00DF1A9A" w:rsidRPr="00A4334B" w:rsidRDefault="00D16021" w:rsidP="0016258C">
      <w:pPr>
        <w:pStyle w:val="Nivel2"/>
      </w:pPr>
      <w:r w:rsidRPr="00A4334B">
        <w:rPr>
          <w:lang w:eastAsia="en-US"/>
        </w:rPr>
        <w:t xml:space="preserve">DO </w:t>
      </w:r>
      <w:r w:rsidRPr="00A4334B">
        <w:t>PAGAMENTO</w:t>
      </w:r>
      <w:r w:rsidRPr="00A4334B">
        <w:rPr>
          <w:lang w:eastAsia="en-US"/>
        </w:rPr>
        <w:t xml:space="preserve"> DOS SERVIÇOS:</w:t>
      </w:r>
      <w:bookmarkStart w:id="1" w:name="_Hlk163056408"/>
      <w:r w:rsidR="003B47F2" w:rsidRPr="00A4334B">
        <w:t xml:space="preserve"> </w:t>
      </w:r>
    </w:p>
    <w:p w14:paraId="533C1284" w14:textId="77777777" w:rsidR="00F410C0" w:rsidRPr="00AF43AC" w:rsidRDefault="00F410C0" w:rsidP="00F410C0">
      <w:pPr>
        <w:pStyle w:val="Nivel2"/>
        <w:spacing w:line="240" w:lineRule="auto"/>
        <w:rPr>
          <w:sz w:val="24"/>
          <w:szCs w:val="24"/>
          <w:lang w:eastAsia="en-US"/>
        </w:rPr>
      </w:pPr>
      <w:bookmarkStart w:id="2" w:name="_Hlk181716618"/>
      <w:bookmarkEnd w:id="1"/>
      <w:r w:rsidRPr="00AF43AC">
        <w:rPr>
          <w:sz w:val="24"/>
          <w:szCs w:val="24"/>
          <w:lang w:eastAsia="en-US"/>
        </w:rPr>
        <w:t>Quando do pagamento, será realizada a retenção tributária prevista na legislação aplicável.</w:t>
      </w:r>
      <w:bookmarkEnd w:id="2"/>
    </w:p>
    <w:p w14:paraId="429F3994" w14:textId="77777777" w:rsidR="00F410C0" w:rsidRPr="00AF43AC" w:rsidRDefault="00F410C0" w:rsidP="00F410C0">
      <w:pPr>
        <w:pStyle w:val="Nivel2"/>
        <w:spacing w:line="240" w:lineRule="auto"/>
        <w:rPr>
          <w:sz w:val="24"/>
          <w:szCs w:val="24"/>
        </w:rPr>
      </w:pPr>
      <w:r w:rsidRPr="00AF43AC">
        <w:rPr>
          <w:sz w:val="24"/>
          <w:szCs w:val="24"/>
        </w:rPr>
        <w:t xml:space="preserve">As notas fiscais deverão ser enviadas à Câmara Municipal de </w:t>
      </w:r>
      <w:proofErr w:type="spellStart"/>
      <w:r w:rsidRPr="00AF43AC">
        <w:rPr>
          <w:sz w:val="24"/>
          <w:szCs w:val="24"/>
        </w:rPr>
        <w:t>Indiaporã</w:t>
      </w:r>
      <w:proofErr w:type="spellEnd"/>
      <w:r w:rsidRPr="00AF43AC">
        <w:rPr>
          <w:sz w:val="24"/>
          <w:szCs w:val="24"/>
        </w:rPr>
        <w:t xml:space="preserve">, para fins de liquidação e pagamento, no seguinte e-mail: </w:t>
      </w:r>
      <w:hyperlink r:id="rId8" w:history="1">
        <w:r w:rsidRPr="00AF43AC">
          <w:rPr>
            <w:rStyle w:val="Hyperlink"/>
            <w:sz w:val="24"/>
            <w:szCs w:val="24"/>
          </w:rPr>
          <w:t>camara@indiapora.sp.leg.br</w:t>
        </w:r>
      </w:hyperlink>
    </w:p>
    <w:p w14:paraId="7170C49F" w14:textId="77777777" w:rsidR="00F410C0" w:rsidRPr="00AF43AC" w:rsidRDefault="00F410C0" w:rsidP="00F410C0">
      <w:pPr>
        <w:pStyle w:val="Nivel2"/>
        <w:spacing w:line="240" w:lineRule="auto"/>
        <w:rPr>
          <w:sz w:val="24"/>
          <w:szCs w:val="24"/>
        </w:rPr>
      </w:pPr>
      <w:r w:rsidRPr="00AF43AC">
        <w:rPr>
          <w:sz w:val="24"/>
          <w:szCs w:val="24"/>
        </w:rPr>
        <w:t xml:space="preserve">Não serão aceitas outras formas de envio das notas fiscais, senão no e-mail </w:t>
      </w:r>
      <w:hyperlink r:id="rId9" w:history="1">
        <w:r w:rsidRPr="00AF43AC">
          <w:rPr>
            <w:rStyle w:val="Hyperlink"/>
            <w:sz w:val="24"/>
            <w:szCs w:val="24"/>
          </w:rPr>
          <w:t>camara@indiapora.sp.leg.br</w:t>
        </w:r>
      </w:hyperlink>
      <w:r w:rsidRPr="00AF43AC">
        <w:rPr>
          <w:sz w:val="24"/>
          <w:szCs w:val="24"/>
        </w:rPr>
        <w:t xml:space="preserve">, o qual corresponde ao endereço de e-mail do setor competente pelo pagamento. </w:t>
      </w:r>
    </w:p>
    <w:p w14:paraId="0E33EA25" w14:textId="77777777" w:rsidR="00F410C0" w:rsidRPr="00AF43AC" w:rsidRDefault="00F410C0" w:rsidP="00F410C0">
      <w:pPr>
        <w:pStyle w:val="Nivel2"/>
        <w:spacing w:line="240" w:lineRule="auto"/>
        <w:rPr>
          <w:sz w:val="24"/>
          <w:szCs w:val="24"/>
        </w:rPr>
      </w:pPr>
      <w:bookmarkStart w:id="3" w:name="_Hlk181716644"/>
      <w:r w:rsidRPr="00AF43AC">
        <w:rPr>
          <w:sz w:val="24"/>
          <w:szCs w:val="24"/>
        </w:rPr>
        <w:t xml:space="preserve">O setor competente para proceder o pagamento deve verificar se a Nota Fiscal ou Fatura apresentada expressa os elementos necessários e essenciais do documento, tais como: </w:t>
      </w:r>
    </w:p>
    <w:p w14:paraId="78AA53F2" w14:textId="77777777" w:rsidR="00F410C0" w:rsidRPr="00AF43AC" w:rsidRDefault="00F410C0" w:rsidP="00F410C0">
      <w:pPr>
        <w:pStyle w:val="PargrafodaLista"/>
        <w:numPr>
          <w:ilvl w:val="0"/>
          <w:numId w:val="7"/>
        </w:numPr>
        <w:spacing w:line="240" w:lineRule="auto"/>
        <w:ind w:left="0" w:firstLine="0"/>
        <w:jc w:val="both"/>
        <w:rPr>
          <w:rFonts w:ascii="Arial" w:hAnsi="Arial" w:cs="Arial"/>
          <w:sz w:val="24"/>
          <w:szCs w:val="24"/>
        </w:rPr>
      </w:pPr>
      <w:r w:rsidRPr="00AF43AC">
        <w:rPr>
          <w:rFonts w:ascii="Arial" w:hAnsi="Arial" w:cs="Arial"/>
          <w:sz w:val="24"/>
          <w:szCs w:val="24"/>
        </w:rPr>
        <w:t>a data da emissão;</w:t>
      </w:r>
    </w:p>
    <w:p w14:paraId="39636832" w14:textId="77777777" w:rsidR="00F410C0" w:rsidRPr="00AF43AC" w:rsidRDefault="00F410C0" w:rsidP="00F410C0">
      <w:pPr>
        <w:pStyle w:val="PargrafodaLista"/>
        <w:numPr>
          <w:ilvl w:val="0"/>
          <w:numId w:val="7"/>
        </w:numPr>
        <w:spacing w:line="240" w:lineRule="auto"/>
        <w:ind w:left="0" w:firstLine="0"/>
        <w:jc w:val="both"/>
        <w:rPr>
          <w:rFonts w:ascii="Arial" w:hAnsi="Arial" w:cs="Arial"/>
          <w:sz w:val="24"/>
          <w:szCs w:val="24"/>
        </w:rPr>
      </w:pPr>
      <w:r w:rsidRPr="00AF43AC">
        <w:rPr>
          <w:rFonts w:ascii="Arial" w:hAnsi="Arial" w:cs="Arial"/>
          <w:sz w:val="24"/>
          <w:szCs w:val="24"/>
        </w:rPr>
        <w:t>os dados do contrato e do órgão contratante;</w:t>
      </w:r>
    </w:p>
    <w:p w14:paraId="35A1149D" w14:textId="77777777" w:rsidR="00F410C0" w:rsidRPr="00AF43AC" w:rsidRDefault="00F410C0" w:rsidP="00F410C0">
      <w:pPr>
        <w:pStyle w:val="PargrafodaLista"/>
        <w:numPr>
          <w:ilvl w:val="0"/>
          <w:numId w:val="7"/>
        </w:numPr>
        <w:spacing w:line="240" w:lineRule="auto"/>
        <w:ind w:left="0" w:firstLine="0"/>
        <w:jc w:val="both"/>
        <w:rPr>
          <w:rFonts w:ascii="Arial" w:hAnsi="Arial" w:cs="Arial"/>
          <w:sz w:val="24"/>
          <w:szCs w:val="24"/>
        </w:rPr>
      </w:pPr>
      <w:r w:rsidRPr="00AF43AC">
        <w:rPr>
          <w:rFonts w:ascii="Arial" w:hAnsi="Arial" w:cs="Arial"/>
          <w:sz w:val="24"/>
          <w:szCs w:val="24"/>
        </w:rPr>
        <w:t>o valor a pagar e;</w:t>
      </w:r>
    </w:p>
    <w:p w14:paraId="7FA0ABB0" w14:textId="77777777" w:rsidR="00F410C0" w:rsidRPr="00AF43AC" w:rsidRDefault="00F410C0" w:rsidP="00F410C0">
      <w:pPr>
        <w:pStyle w:val="PargrafodaLista"/>
        <w:numPr>
          <w:ilvl w:val="0"/>
          <w:numId w:val="7"/>
        </w:numPr>
        <w:spacing w:line="240" w:lineRule="auto"/>
        <w:ind w:left="0" w:firstLine="0"/>
        <w:jc w:val="both"/>
        <w:rPr>
          <w:rFonts w:ascii="Arial" w:hAnsi="Arial" w:cs="Arial"/>
          <w:sz w:val="24"/>
          <w:szCs w:val="24"/>
        </w:rPr>
      </w:pPr>
      <w:r w:rsidRPr="00AF43AC">
        <w:rPr>
          <w:rFonts w:ascii="Arial" w:hAnsi="Arial" w:cs="Arial"/>
          <w:sz w:val="24"/>
          <w:szCs w:val="24"/>
        </w:rPr>
        <w:t>eventual destaque do valor de retenções tributárias cabíveis.</w:t>
      </w:r>
    </w:p>
    <w:p w14:paraId="51E78B47" w14:textId="77777777" w:rsidR="00F410C0" w:rsidRPr="00AF43AC" w:rsidRDefault="00F410C0" w:rsidP="00F410C0">
      <w:pPr>
        <w:pStyle w:val="PargrafodaLista"/>
        <w:numPr>
          <w:ilvl w:val="0"/>
          <w:numId w:val="7"/>
        </w:numPr>
        <w:spacing w:line="240" w:lineRule="auto"/>
        <w:ind w:left="0" w:firstLine="0"/>
        <w:jc w:val="both"/>
        <w:rPr>
          <w:rFonts w:ascii="Arial" w:hAnsi="Arial" w:cs="Arial"/>
          <w:sz w:val="24"/>
          <w:szCs w:val="24"/>
        </w:rPr>
      </w:pPr>
      <w:r w:rsidRPr="00AF43AC">
        <w:rPr>
          <w:rFonts w:ascii="Arial" w:hAnsi="Arial" w:cs="Arial"/>
          <w:sz w:val="24"/>
          <w:szCs w:val="24"/>
        </w:rPr>
        <w:t xml:space="preserve">Especificação com quantidades e preços unitários, </w:t>
      </w:r>
      <w:bookmarkStart w:id="4" w:name="_Hlk181716390"/>
      <w:r w:rsidRPr="00AF43AC">
        <w:rPr>
          <w:rFonts w:ascii="Arial" w:hAnsi="Arial" w:cs="Arial"/>
          <w:sz w:val="24"/>
          <w:szCs w:val="24"/>
        </w:rPr>
        <w:t>condizentes com a Proposta Comercial da Dispensa</w:t>
      </w:r>
      <w:bookmarkEnd w:id="4"/>
      <w:r w:rsidRPr="00AF43AC">
        <w:rPr>
          <w:rFonts w:ascii="Arial" w:hAnsi="Arial" w:cs="Arial"/>
          <w:sz w:val="24"/>
          <w:szCs w:val="24"/>
        </w:rPr>
        <w:t>.</w:t>
      </w:r>
      <w:bookmarkEnd w:id="3"/>
    </w:p>
    <w:p w14:paraId="3AD704E0" w14:textId="77777777" w:rsidR="00F410C0" w:rsidRPr="00AF43AC" w:rsidRDefault="00F410C0" w:rsidP="00F410C0">
      <w:pPr>
        <w:pStyle w:val="PargrafodaLista"/>
        <w:numPr>
          <w:ilvl w:val="0"/>
          <w:numId w:val="7"/>
        </w:numPr>
        <w:spacing w:line="240" w:lineRule="auto"/>
        <w:ind w:left="0" w:firstLine="0"/>
        <w:jc w:val="both"/>
        <w:rPr>
          <w:rFonts w:ascii="Arial" w:hAnsi="Arial" w:cs="Arial"/>
          <w:sz w:val="24"/>
          <w:szCs w:val="24"/>
        </w:rPr>
      </w:pPr>
      <w:r w:rsidRPr="00AF43AC">
        <w:rPr>
          <w:rFonts w:ascii="Arial" w:hAnsi="Arial" w:cs="Arial"/>
          <w:sz w:val="24"/>
          <w:szCs w:val="24"/>
        </w:rPr>
        <w:t>marca, fabricante, modelo, procedência e prazo de garantia ou validade.</w:t>
      </w:r>
    </w:p>
    <w:p w14:paraId="65E2D64C" w14:textId="77777777" w:rsidR="00F410C0" w:rsidRPr="00AF43AC" w:rsidRDefault="00F410C0" w:rsidP="00F410C0">
      <w:pPr>
        <w:pStyle w:val="Nivel2"/>
        <w:spacing w:line="240" w:lineRule="auto"/>
        <w:rPr>
          <w:sz w:val="24"/>
          <w:szCs w:val="24"/>
        </w:rPr>
      </w:pPr>
      <w:r w:rsidRPr="00AF43AC">
        <w:rPr>
          <w:sz w:val="24"/>
          <w:szCs w:val="24"/>
        </w:rPr>
        <w:t>Tanto para os itens 01 e 02, o pagamento será realizado no prazo máximo de até 20 (vinte) dias úteis, mediante ordem bancária ou PIX, contados a partir do recebimento da nota fiscal ou fatura.</w:t>
      </w:r>
    </w:p>
    <w:p w14:paraId="4A44020B" w14:textId="77777777" w:rsidR="00F410C0" w:rsidRPr="00AF43AC" w:rsidRDefault="00F410C0" w:rsidP="00F410C0">
      <w:pPr>
        <w:pStyle w:val="Nivel2"/>
        <w:spacing w:line="240" w:lineRule="auto"/>
        <w:rPr>
          <w:sz w:val="24"/>
          <w:szCs w:val="24"/>
          <w:lang w:eastAsia="en-US"/>
        </w:rPr>
      </w:pPr>
      <w:r w:rsidRPr="00AF43AC">
        <w:rPr>
          <w:sz w:val="24"/>
          <w:szCs w:val="24"/>
        </w:rPr>
        <w:t>Caso se faça necessária a reapresentação de qualquer fatura por culpa do fornecedor, o prazo de 20 (vinte) dias úteis ficará suspenso, prosseguindo a sua contagem a partir da data da respectiva reapresentação.</w:t>
      </w:r>
    </w:p>
    <w:p w14:paraId="2E0F3112" w14:textId="77777777" w:rsidR="00F410C0" w:rsidRPr="00AF43AC" w:rsidRDefault="00F410C0" w:rsidP="00F410C0">
      <w:pPr>
        <w:pStyle w:val="Nivel2"/>
        <w:spacing w:line="240" w:lineRule="auto"/>
        <w:rPr>
          <w:sz w:val="24"/>
          <w:szCs w:val="24"/>
          <w:lang w:eastAsia="en-US"/>
        </w:rPr>
      </w:pPr>
      <w:bookmarkStart w:id="5" w:name="_Hlk178251152"/>
      <w:r w:rsidRPr="00AF43AC">
        <w:rPr>
          <w:sz w:val="24"/>
          <w:szCs w:val="24"/>
        </w:rPr>
        <w:t>Nos casos de eventuais atrasos de pagamento, desde que a CONTRATADA não tenha concorrido, de alguma forma, para tanto, o valor devido deverá ser acrescido de atualização financeira e sua apuração se fará desde a data de seu vencimento até a data do efetivo pagamento, em que os juros de mora serão calculados segundo IPCA.</w:t>
      </w:r>
      <w:bookmarkEnd w:id="5"/>
    </w:p>
    <w:p w14:paraId="79245D4A" w14:textId="1880B969" w:rsidR="008A3B4C" w:rsidRPr="00A4334B" w:rsidRDefault="00DF18B9" w:rsidP="0016258C">
      <w:pPr>
        <w:pStyle w:val="Nivel01"/>
      </w:pPr>
      <w:r w:rsidRPr="00A4334B">
        <w:t>CLÁUSULA S</w:t>
      </w:r>
      <w:r w:rsidR="008A3B4C" w:rsidRPr="00A4334B">
        <w:t>EXTA</w:t>
      </w:r>
      <w:r w:rsidRPr="00A4334B">
        <w:t xml:space="preserve"> - REAJUSTE (art. 92, V):</w:t>
      </w:r>
    </w:p>
    <w:p w14:paraId="101C570E" w14:textId="1A7EB4FE" w:rsidR="00EA1255" w:rsidRPr="00A4334B" w:rsidRDefault="003B47F2" w:rsidP="00F410C0">
      <w:pPr>
        <w:pStyle w:val="Nivel2"/>
        <w:rPr>
          <w:sz w:val="24"/>
          <w:szCs w:val="24"/>
          <w:lang w:eastAsia="en-US"/>
        </w:rPr>
      </w:pPr>
      <w:r w:rsidRPr="00A4334B">
        <w:rPr>
          <w:sz w:val="24"/>
          <w:szCs w:val="24"/>
        </w:rPr>
        <w:t>Sem previsão</w:t>
      </w:r>
      <w:r w:rsidR="00F410C0">
        <w:rPr>
          <w:sz w:val="24"/>
          <w:szCs w:val="24"/>
        </w:rPr>
        <w:t>.</w:t>
      </w:r>
    </w:p>
    <w:p w14:paraId="7447AA6D" w14:textId="43867DDF" w:rsidR="00780073" w:rsidRDefault="00DF18B9" w:rsidP="0054325E">
      <w:pPr>
        <w:pStyle w:val="Nivel01"/>
        <w:rPr>
          <w:sz w:val="24"/>
          <w:szCs w:val="24"/>
        </w:rPr>
      </w:pPr>
      <w:r w:rsidRPr="00A4334B">
        <w:rPr>
          <w:sz w:val="24"/>
          <w:szCs w:val="24"/>
        </w:rPr>
        <w:t xml:space="preserve">CLÁUSULA </w:t>
      </w:r>
      <w:r w:rsidR="008A3B4C" w:rsidRPr="00A4334B">
        <w:rPr>
          <w:sz w:val="24"/>
          <w:szCs w:val="24"/>
        </w:rPr>
        <w:t>SÉTIMA</w:t>
      </w:r>
      <w:r w:rsidRPr="00A4334B">
        <w:rPr>
          <w:sz w:val="24"/>
          <w:szCs w:val="24"/>
        </w:rPr>
        <w:t xml:space="preserve">- OBRIGAÇÕES </w:t>
      </w:r>
      <w:r w:rsidR="0054325E" w:rsidRPr="00A4334B">
        <w:rPr>
          <w:sz w:val="24"/>
          <w:szCs w:val="24"/>
        </w:rPr>
        <w:t xml:space="preserve">DA CONTRATADA </w:t>
      </w:r>
      <w:r w:rsidRPr="00A4334B">
        <w:rPr>
          <w:sz w:val="24"/>
          <w:szCs w:val="24"/>
        </w:rPr>
        <w:t>(art. 92, X, XI e XIV)</w:t>
      </w:r>
      <w:r w:rsidR="008D5F50" w:rsidRPr="00A4334B">
        <w:rPr>
          <w:sz w:val="24"/>
          <w:szCs w:val="24"/>
        </w:rPr>
        <w:t>:</w:t>
      </w:r>
    </w:p>
    <w:p w14:paraId="2C25B48B" w14:textId="77777777" w:rsidR="00F410C0" w:rsidRPr="00AF43AC" w:rsidRDefault="00F410C0" w:rsidP="00F410C0">
      <w:pPr>
        <w:pStyle w:val="Nivel2"/>
        <w:spacing w:line="240" w:lineRule="auto"/>
        <w:rPr>
          <w:sz w:val="24"/>
          <w:szCs w:val="24"/>
          <w:lang w:eastAsia="en-US"/>
        </w:rPr>
      </w:pPr>
      <w:r w:rsidRPr="00AF43AC">
        <w:rPr>
          <w:sz w:val="24"/>
          <w:szCs w:val="24"/>
          <w:lang w:eastAsia="en-US"/>
        </w:rPr>
        <w:t>Entregar os equipamentos conforme especificações deste Termo de Referência, sua proposta e normas e leis vigentes.</w:t>
      </w:r>
    </w:p>
    <w:p w14:paraId="3D8C06B9" w14:textId="77777777" w:rsidR="00F410C0" w:rsidRPr="00AF43AC" w:rsidRDefault="00F410C0" w:rsidP="00F410C0">
      <w:pPr>
        <w:pStyle w:val="Nivel2"/>
        <w:spacing w:line="240" w:lineRule="auto"/>
        <w:rPr>
          <w:sz w:val="24"/>
          <w:szCs w:val="24"/>
          <w:lang w:eastAsia="en-US"/>
        </w:rPr>
      </w:pPr>
      <w:r w:rsidRPr="00AF43AC">
        <w:rPr>
          <w:sz w:val="24"/>
          <w:szCs w:val="24"/>
          <w:lang w:eastAsia="en-US"/>
        </w:rPr>
        <w:lastRenderedPageBreak/>
        <w:t>Não poderá constar em Lista de Impedidos de licitar e contratar com o Poder Público federal, estadual e municipal, sob pena de rescisão contratual.</w:t>
      </w:r>
    </w:p>
    <w:p w14:paraId="3FEAB2F6" w14:textId="77777777" w:rsidR="00F410C0" w:rsidRPr="00AF43AC" w:rsidRDefault="00F410C0" w:rsidP="00F410C0">
      <w:pPr>
        <w:pStyle w:val="Nivel2"/>
        <w:spacing w:line="240" w:lineRule="auto"/>
        <w:rPr>
          <w:sz w:val="24"/>
          <w:szCs w:val="24"/>
          <w:lang w:eastAsia="en-US"/>
        </w:rPr>
      </w:pPr>
      <w:r w:rsidRPr="00AF43AC">
        <w:rPr>
          <w:sz w:val="24"/>
          <w:szCs w:val="24"/>
          <w:lang w:eastAsia="en-US"/>
        </w:rPr>
        <w:t>Responsabilizar-se pelos danos causados direta ou indiretamente à Administração ou a terceiros na forma prevista no Código de Defesa do Consumidor, por vícios de produto e de fato.</w:t>
      </w:r>
    </w:p>
    <w:p w14:paraId="29E05359" w14:textId="77777777" w:rsidR="00F410C0" w:rsidRPr="00AF43AC" w:rsidRDefault="00F410C0" w:rsidP="00F410C0">
      <w:pPr>
        <w:pStyle w:val="Nivel2"/>
        <w:spacing w:line="240" w:lineRule="auto"/>
        <w:rPr>
          <w:sz w:val="24"/>
          <w:szCs w:val="24"/>
          <w:lang w:eastAsia="en-US"/>
        </w:rPr>
      </w:pPr>
      <w:r w:rsidRPr="00AF43AC">
        <w:rPr>
          <w:sz w:val="24"/>
          <w:szCs w:val="24"/>
          <w:lang w:eastAsia="en-US"/>
        </w:rPr>
        <w:t>Acatar a fiscalização da Contratante, cujas solicitações deverão ser atendidas nos prazos definidos.</w:t>
      </w:r>
    </w:p>
    <w:p w14:paraId="1DEA37DA" w14:textId="77777777" w:rsidR="00F410C0" w:rsidRPr="00AF43AC" w:rsidRDefault="00F410C0" w:rsidP="00F410C0">
      <w:pPr>
        <w:pStyle w:val="Nivel2"/>
        <w:spacing w:line="240" w:lineRule="auto"/>
        <w:rPr>
          <w:sz w:val="24"/>
          <w:szCs w:val="24"/>
          <w:lang w:eastAsia="en-US"/>
        </w:rPr>
      </w:pPr>
      <w:r w:rsidRPr="00AF43AC">
        <w:rPr>
          <w:sz w:val="24"/>
          <w:szCs w:val="24"/>
          <w:lang w:eastAsia="en-US"/>
        </w:rPr>
        <w:t>Apresentar quaisquer informações e documentos relativos aos serviços contratados, sempre que solicitado pela Contratante.</w:t>
      </w:r>
    </w:p>
    <w:p w14:paraId="3D6D7AB7" w14:textId="77777777" w:rsidR="00F410C0" w:rsidRPr="00AF43AC" w:rsidRDefault="00F410C0" w:rsidP="00F410C0">
      <w:pPr>
        <w:pStyle w:val="Nivel2"/>
        <w:spacing w:line="240" w:lineRule="auto"/>
        <w:rPr>
          <w:sz w:val="24"/>
          <w:szCs w:val="24"/>
          <w:lang w:eastAsia="en-US"/>
        </w:rPr>
      </w:pPr>
      <w:r w:rsidRPr="00AF43AC">
        <w:rPr>
          <w:sz w:val="24"/>
          <w:szCs w:val="24"/>
          <w:lang w:eastAsia="en-US"/>
        </w:rPr>
        <w:t>Atender prontamente às solicitações da fiscalização da Câmara Municipal, referente à prestação de informações ou outras demandas administrativas quando solicitadas.</w:t>
      </w:r>
    </w:p>
    <w:p w14:paraId="2C099420" w14:textId="77777777" w:rsidR="00F410C0" w:rsidRPr="00AF43AC" w:rsidRDefault="00F410C0" w:rsidP="00F410C0">
      <w:pPr>
        <w:pStyle w:val="Nivel2"/>
        <w:spacing w:line="240" w:lineRule="auto"/>
        <w:rPr>
          <w:sz w:val="24"/>
          <w:szCs w:val="24"/>
          <w:lang w:eastAsia="en-US"/>
        </w:rPr>
      </w:pPr>
      <w:r w:rsidRPr="00AF43AC">
        <w:rPr>
          <w:sz w:val="24"/>
          <w:szCs w:val="24"/>
          <w:lang w:eastAsia="en-US"/>
        </w:rPr>
        <w:t xml:space="preserve">Efetuar a entrega do objeto em perfeitas condições, conforme especificações, prazo e local constantes neste Termo de Referência. </w:t>
      </w:r>
    </w:p>
    <w:p w14:paraId="06845AB5" w14:textId="77777777" w:rsidR="00F410C0" w:rsidRPr="00AF43AC" w:rsidRDefault="00F410C0" w:rsidP="00F410C0">
      <w:pPr>
        <w:pStyle w:val="Nivel2"/>
        <w:spacing w:line="240" w:lineRule="auto"/>
        <w:rPr>
          <w:sz w:val="24"/>
          <w:szCs w:val="24"/>
          <w:lang w:eastAsia="en-US"/>
        </w:rPr>
      </w:pPr>
      <w:r w:rsidRPr="00AF43AC">
        <w:rPr>
          <w:sz w:val="24"/>
          <w:szCs w:val="24"/>
          <w:lang w:eastAsia="en-US"/>
        </w:rPr>
        <w:t>Responder pelas despesas relativas a material, taxas, tributos, encargos fiscais, comerciais, transportes, fretes e quaisquer outras despesas necessárias à perfeita aquisição dos bens objeto deste Termo de Referência;</w:t>
      </w:r>
    </w:p>
    <w:p w14:paraId="1E988562" w14:textId="77777777" w:rsidR="00F410C0" w:rsidRPr="00AF43AC" w:rsidRDefault="00F410C0" w:rsidP="00F410C0">
      <w:pPr>
        <w:pStyle w:val="Nivel2"/>
        <w:spacing w:line="240" w:lineRule="auto"/>
        <w:rPr>
          <w:sz w:val="24"/>
          <w:szCs w:val="24"/>
          <w:lang w:eastAsia="en-US"/>
        </w:rPr>
      </w:pPr>
      <w:r w:rsidRPr="00AF43AC">
        <w:rPr>
          <w:sz w:val="24"/>
          <w:szCs w:val="24"/>
          <w:lang w:eastAsia="en-US"/>
        </w:rPr>
        <w:t xml:space="preserve">Efetuar a entrega do objeto em perfeitas condições, conforme especificações, prazo e local constantes no Termo de Referência. </w:t>
      </w:r>
    </w:p>
    <w:p w14:paraId="5C41B9D8" w14:textId="77777777" w:rsidR="00F410C0" w:rsidRPr="00AF43AC" w:rsidRDefault="00F410C0" w:rsidP="00F410C0">
      <w:pPr>
        <w:pStyle w:val="Nivel2"/>
        <w:spacing w:line="240" w:lineRule="auto"/>
        <w:rPr>
          <w:sz w:val="24"/>
          <w:szCs w:val="24"/>
          <w:lang w:eastAsia="en-US"/>
        </w:rPr>
      </w:pPr>
      <w:r w:rsidRPr="00AF43AC">
        <w:rPr>
          <w:sz w:val="24"/>
          <w:szCs w:val="24"/>
          <w:lang w:eastAsia="en-US"/>
        </w:rPr>
        <w:t>Emitir e encaminhar, via e-mail a nota fiscal, na qual constarão as indicações referentes a: marca, fabricante, modelo, procedência e prazo de garantia ou validade.</w:t>
      </w:r>
    </w:p>
    <w:p w14:paraId="60838AFA" w14:textId="77777777" w:rsidR="00F410C0" w:rsidRPr="00AF43AC" w:rsidRDefault="00F410C0" w:rsidP="00F410C0">
      <w:pPr>
        <w:pStyle w:val="Nivel2"/>
        <w:spacing w:line="240" w:lineRule="auto"/>
        <w:rPr>
          <w:sz w:val="24"/>
          <w:szCs w:val="24"/>
          <w:lang w:eastAsia="en-US"/>
        </w:rPr>
      </w:pPr>
      <w:r w:rsidRPr="00AF43AC">
        <w:rPr>
          <w:sz w:val="24"/>
          <w:szCs w:val="24"/>
          <w:lang w:eastAsia="en-US"/>
        </w:rPr>
        <w:t>Responsabilizar-se pelos vícios e danos decorrentes do objeto, de acordo com os artigos 12, 13 e 17 a 27, do Código de Defesa do Consumidor (Lei nº 8.078, de 1990).</w:t>
      </w:r>
    </w:p>
    <w:p w14:paraId="31778E29" w14:textId="77777777" w:rsidR="00F410C0" w:rsidRPr="00AF43AC" w:rsidRDefault="00F410C0" w:rsidP="00F410C0">
      <w:pPr>
        <w:pStyle w:val="Nivel2"/>
        <w:spacing w:line="240" w:lineRule="auto"/>
        <w:rPr>
          <w:sz w:val="24"/>
          <w:szCs w:val="24"/>
          <w:lang w:eastAsia="en-US"/>
        </w:rPr>
      </w:pPr>
      <w:r w:rsidRPr="00AF43AC">
        <w:rPr>
          <w:sz w:val="24"/>
          <w:szCs w:val="24"/>
          <w:lang w:eastAsia="en-US"/>
        </w:rPr>
        <w:t>Substituir, reparar ou corrigir, às suas expensas, no prazo fixado neste Termo de Referência, o objeto com avarias ou defeitos.</w:t>
      </w:r>
    </w:p>
    <w:p w14:paraId="52957F9A" w14:textId="77777777" w:rsidR="00F410C0" w:rsidRPr="00AF43AC" w:rsidRDefault="00F410C0" w:rsidP="00F410C0">
      <w:pPr>
        <w:pStyle w:val="Nivel2"/>
        <w:spacing w:line="240" w:lineRule="auto"/>
        <w:rPr>
          <w:sz w:val="24"/>
          <w:szCs w:val="24"/>
          <w:lang w:eastAsia="en-US"/>
        </w:rPr>
      </w:pPr>
      <w:r w:rsidRPr="00AF43AC">
        <w:rPr>
          <w:sz w:val="24"/>
          <w:szCs w:val="24"/>
          <w:lang w:eastAsia="en-US"/>
        </w:rPr>
        <w:t xml:space="preserve">Oferecer como garantia da não conformidade, a substituição do material fornecido por outro de mesmo modelo ou superior, sem ônus para o Contratante. </w:t>
      </w:r>
    </w:p>
    <w:p w14:paraId="4C4D2670" w14:textId="77777777" w:rsidR="00F410C0" w:rsidRPr="00AF43AC" w:rsidRDefault="00F410C0" w:rsidP="00F410C0">
      <w:pPr>
        <w:pStyle w:val="Nivel2"/>
        <w:spacing w:line="240" w:lineRule="auto"/>
        <w:rPr>
          <w:sz w:val="24"/>
          <w:szCs w:val="24"/>
          <w:lang w:eastAsia="en-US"/>
        </w:rPr>
      </w:pPr>
      <w:r w:rsidRPr="00AF43AC">
        <w:rPr>
          <w:sz w:val="24"/>
          <w:szCs w:val="24"/>
          <w:lang w:eastAsia="en-US"/>
        </w:rPr>
        <w:t>Responder integralmente por perdas e danos que vier a causar diretamente a Câmara Municipal ou a terceiros em razão de ação ou omissão, dolosa ou culposa, sua ou do seu representante na execução da avença, independentemente de outras cominações contratuais ou legais a que estiver sujeita.</w:t>
      </w:r>
    </w:p>
    <w:p w14:paraId="46C87B51" w14:textId="77777777" w:rsidR="00F410C0" w:rsidRPr="00AF43AC" w:rsidRDefault="00F410C0" w:rsidP="00F410C0">
      <w:pPr>
        <w:pStyle w:val="Nivel2"/>
        <w:spacing w:line="240" w:lineRule="auto"/>
        <w:rPr>
          <w:sz w:val="24"/>
          <w:szCs w:val="24"/>
          <w:lang w:eastAsia="en-US"/>
        </w:rPr>
      </w:pPr>
      <w:r w:rsidRPr="00AF43AC">
        <w:rPr>
          <w:sz w:val="24"/>
          <w:szCs w:val="24"/>
          <w:lang w:eastAsia="en-US"/>
        </w:rPr>
        <w:t xml:space="preserve">Comunicar de imediato a Câmara Municipal de </w:t>
      </w:r>
      <w:proofErr w:type="spellStart"/>
      <w:r w:rsidRPr="00AF43AC">
        <w:rPr>
          <w:sz w:val="24"/>
          <w:szCs w:val="24"/>
          <w:lang w:eastAsia="en-US"/>
        </w:rPr>
        <w:t>Indiaporã</w:t>
      </w:r>
      <w:proofErr w:type="spellEnd"/>
      <w:r w:rsidRPr="00AF43AC">
        <w:rPr>
          <w:sz w:val="24"/>
          <w:szCs w:val="24"/>
          <w:lang w:eastAsia="en-US"/>
        </w:rPr>
        <w:t>, por escrito, toda e qualquer irregularidade observada em virtude da prestação do serviço ou do fornecimento dos bens ou a iminência de fatos que possam prejudicar a sua execução, apresentando razões justificadoras, que serão apreciadas pela Câmara Municipal.</w:t>
      </w:r>
    </w:p>
    <w:p w14:paraId="142FAA18" w14:textId="77777777" w:rsidR="00F410C0" w:rsidRPr="00AF43AC" w:rsidRDefault="00F410C0" w:rsidP="00F410C0">
      <w:pPr>
        <w:pStyle w:val="Nivel2"/>
        <w:spacing w:line="240" w:lineRule="auto"/>
        <w:rPr>
          <w:sz w:val="24"/>
          <w:szCs w:val="24"/>
          <w:lang w:eastAsia="en-US"/>
        </w:rPr>
      </w:pPr>
      <w:r w:rsidRPr="00AF43AC">
        <w:rPr>
          <w:sz w:val="24"/>
          <w:szCs w:val="24"/>
          <w:lang w:eastAsia="en-US"/>
        </w:rPr>
        <w:t>Deverá fornecer um correio eletrônico (</w:t>
      </w:r>
      <w:r w:rsidRPr="00AF43AC">
        <w:rPr>
          <w:i/>
          <w:iCs/>
          <w:sz w:val="24"/>
          <w:szCs w:val="24"/>
          <w:lang w:eastAsia="en-US"/>
        </w:rPr>
        <w:t>e-mail</w:t>
      </w:r>
      <w:r w:rsidRPr="00AF43AC">
        <w:rPr>
          <w:sz w:val="24"/>
          <w:szCs w:val="24"/>
          <w:lang w:eastAsia="en-US"/>
        </w:rPr>
        <w:t>), e/ou outro meio de comunicação.</w:t>
      </w:r>
    </w:p>
    <w:p w14:paraId="14416754" w14:textId="77777777" w:rsidR="00F410C0" w:rsidRPr="00F410C0" w:rsidRDefault="00F410C0" w:rsidP="00F410C0"/>
    <w:p w14:paraId="31680E31" w14:textId="3C9C542C" w:rsidR="0054325E" w:rsidRPr="00A4334B" w:rsidRDefault="0054325E" w:rsidP="003B47F2">
      <w:pPr>
        <w:pStyle w:val="Nivel01"/>
        <w:rPr>
          <w:sz w:val="24"/>
          <w:szCs w:val="24"/>
          <w:lang w:eastAsia="en-US"/>
        </w:rPr>
      </w:pPr>
      <w:bookmarkStart w:id="6" w:name="_Hlk163056874"/>
      <w:r w:rsidRPr="00A4334B">
        <w:rPr>
          <w:sz w:val="24"/>
          <w:szCs w:val="24"/>
          <w:lang w:eastAsia="en-US"/>
        </w:rPr>
        <w:lastRenderedPageBreak/>
        <w:t xml:space="preserve">CLÁUSULA </w:t>
      </w:r>
      <w:r w:rsidR="008A3B4C" w:rsidRPr="00A4334B">
        <w:rPr>
          <w:sz w:val="24"/>
          <w:szCs w:val="24"/>
          <w:lang w:eastAsia="en-US"/>
        </w:rPr>
        <w:t>OITAVA</w:t>
      </w:r>
      <w:r w:rsidRPr="00A4334B">
        <w:rPr>
          <w:sz w:val="24"/>
          <w:szCs w:val="24"/>
          <w:lang w:eastAsia="en-US"/>
        </w:rPr>
        <w:t xml:space="preserve"> - DAS OBRIGAÇÕES DA CONTRATANTE:</w:t>
      </w:r>
    </w:p>
    <w:bookmarkEnd w:id="6"/>
    <w:p w14:paraId="3D3690D2" w14:textId="77777777" w:rsidR="00F410C0" w:rsidRPr="00AF43AC" w:rsidRDefault="00F410C0" w:rsidP="00F410C0">
      <w:pPr>
        <w:pStyle w:val="Nivel2"/>
        <w:spacing w:line="240" w:lineRule="auto"/>
        <w:rPr>
          <w:sz w:val="24"/>
          <w:szCs w:val="24"/>
          <w:lang w:eastAsia="en-US"/>
        </w:rPr>
      </w:pPr>
      <w:r w:rsidRPr="00AF43AC">
        <w:rPr>
          <w:sz w:val="24"/>
          <w:szCs w:val="24"/>
          <w:lang w:eastAsia="en-US"/>
        </w:rPr>
        <w:t>Exigir o cumprimento de todas as obrigações assumidas pela Contratada, de acordo com as cláusulas e os termos de sua proposta e do presente Termo de Referência.</w:t>
      </w:r>
    </w:p>
    <w:p w14:paraId="715E9490" w14:textId="77777777" w:rsidR="00F410C0" w:rsidRPr="00AF43AC" w:rsidRDefault="00F410C0" w:rsidP="00F410C0">
      <w:pPr>
        <w:pStyle w:val="Nivel2"/>
        <w:spacing w:line="240" w:lineRule="auto"/>
        <w:rPr>
          <w:sz w:val="24"/>
          <w:szCs w:val="24"/>
          <w:lang w:eastAsia="en-US"/>
        </w:rPr>
      </w:pPr>
      <w:r w:rsidRPr="00AF43AC">
        <w:rPr>
          <w:sz w:val="24"/>
          <w:szCs w:val="24"/>
          <w:lang w:eastAsia="en-US"/>
        </w:rPr>
        <w:t>Exercer o acompanhamento e a fiscalização.</w:t>
      </w:r>
    </w:p>
    <w:p w14:paraId="54765511" w14:textId="77777777" w:rsidR="00F410C0" w:rsidRPr="00AF43AC" w:rsidRDefault="00F410C0" w:rsidP="00F410C0">
      <w:pPr>
        <w:pStyle w:val="Nivel2"/>
        <w:spacing w:line="240" w:lineRule="auto"/>
        <w:rPr>
          <w:sz w:val="24"/>
          <w:szCs w:val="24"/>
          <w:lang w:eastAsia="en-US"/>
        </w:rPr>
      </w:pPr>
      <w:r w:rsidRPr="00AF43AC">
        <w:rPr>
          <w:sz w:val="24"/>
          <w:szCs w:val="24"/>
          <w:lang w:eastAsia="en-US"/>
        </w:rPr>
        <w:t>Pagar à Contratada o valor resultante do fornecimento dos equipamentos, no prazo e condições estabelecidas no Termo de Referência e seus anexos.</w:t>
      </w:r>
    </w:p>
    <w:p w14:paraId="7DAFE251" w14:textId="4E8D66C4" w:rsidR="008D5F50" w:rsidRPr="00A4334B" w:rsidRDefault="008D5F50" w:rsidP="000A56E5">
      <w:pPr>
        <w:pStyle w:val="Nivel01"/>
        <w:rPr>
          <w:sz w:val="24"/>
          <w:szCs w:val="24"/>
        </w:rPr>
      </w:pPr>
      <w:r w:rsidRPr="00A4334B">
        <w:rPr>
          <w:sz w:val="24"/>
          <w:szCs w:val="24"/>
        </w:rPr>
        <w:t xml:space="preserve">CLÁUSULA </w:t>
      </w:r>
      <w:r w:rsidR="008A3B4C" w:rsidRPr="00A4334B">
        <w:rPr>
          <w:sz w:val="24"/>
          <w:szCs w:val="24"/>
        </w:rPr>
        <w:t>NONA</w:t>
      </w:r>
      <w:r w:rsidRPr="00A4334B">
        <w:rPr>
          <w:sz w:val="24"/>
          <w:szCs w:val="24"/>
        </w:rPr>
        <w:t>- OBRIGAÇÕES PERTINENTES À LGPD:</w:t>
      </w:r>
    </w:p>
    <w:p w14:paraId="182F0E55" w14:textId="2093989B" w:rsidR="008D5F50" w:rsidRPr="00A4334B" w:rsidRDefault="008D5F50" w:rsidP="000A56E5">
      <w:pPr>
        <w:pStyle w:val="Nivel2"/>
        <w:rPr>
          <w:sz w:val="24"/>
          <w:szCs w:val="24"/>
        </w:rPr>
      </w:pPr>
      <w:r w:rsidRPr="00A4334B">
        <w:rPr>
          <w:sz w:val="24"/>
          <w:szCs w:val="24"/>
        </w:rPr>
        <w:t xml:space="preserve">As partes deverão cumprir a Lei nº 13.709, de 14 de agosto de 2018 (LGPD),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14:paraId="60458DD9" w14:textId="0AFE701C" w:rsidR="008D5F50" w:rsidRPr="00A4334B" w:rsidRDefault="008D5F50" w:rsidP="000A56E5">
      <w:pPr>
        <w:pStyle w:val="Nivel2"/>
        <w:rPr>
          <w:sz w:val="24"/>
          <w:szCs w:val="24"/>
        </w:rPr>
      </w:pPr>
      <w:r w:rsidRPr="00A4334B">
        <w:rPr>
          <w:sz w:val="24"/>
          <w:szCs w:val="24"/>
        </w:rPr>
        <w:t xml:space="preserve">Os dados obtidos somente poderão ser utilizados para as finalidades que justificaram seu acesso e de acordo com a boa-fé e com os princípios do art. 6º da LGPD. </w:t>
      </w:r>
    </w:p>
    <w:p w14:paraId="675F95CC" w14:textId="519B9EA3" w:rsidR="008D5F50" w:rsidRPr="00A4334B" w:rsidRDefault="008D5F50" w:rsidP="000A56E5">
      <w:pPr>
        <w:pStyle w:val="Nivel2"/>
        <w:rPr>
          <w:sz w:val="24"/>
          <w:szCs w:val="24"/>
        </w:rPr>
      </w:pPr>
      <w:r w:rsidRPr="00A4334B">
        <w:rPr>
          <w:sz w:val="24"/>
          <w:szCs w:val="24"/>
        </w:rPr>
        <w:t>É vedado o compartilhamento com terceiros dos dados obtidos fora das hipóteses permitidas em Lei.</w:t>
      </w:r>
    </w:p>
    <w:p w14:paraId="59029663" w14:textId="3E654235" w:rsidR="008D5F50" w:rsidRPr="00A4334B" w:rsidRDefault="008D5F50" w:rsidP="000A56E5">
      <w:pPr>
        <w:pStyle w:val="Nivel2"/>
        <w:rPr>
          <w:sz w:val="24"/>
          <w:szCs w:val="24"/>
        </w:rPr>
      </w:pPr>
      <w:r w:rsidRPr="00A4334B">
        <w:rPr>
          <w:sz w:val="24"/>
          <w:szCs w:val="24"/>
        </w:rPr>
        <w:t>A Administração deverá ser informada no prazo de 5 (cinco) dias úteis sobre todos os contratos de subopera</w:t>
      </w:r>
      <w:r w:rsidR="007122DD" w:rsidRPr="00A4334B">
        <w:rPr>
          <w:sz w:val="24"/>
          <w:szCs w:val="24"/>
        </w:rPr>
        <w:t>ç</w:t>
      </w:r>
      <w:r w:rsidRPr="00A4334B">
        <w:rPr>
          <w:sz w:val="24"/>
          <w:szCs w:val="24"/>
        </w:rPr>
        <w:t xml:space="preserve">ão firmados ou que venham a ser celebrados pelo Contratado. </w:t>
      </w:r>
    </w:p>
    <w:p w14:paraId="535047A7" w14:textId="506EC226" w:rsidR="008D5F50" w:rsidRPr="00A4334B" w:rsidRDefault="008D5F50" w:rsidP="000A56E5">
      <w:pPr>
        <w:pStyle w:val="Nivel2"/>
        <w:rPr>
          <w:sz w:val="24"/>
          <w:szCs w:val="24"/>
        </w:rPr>
      </w:pPr>
      <w:r w:rsidRPr="00A4334B">
        <w:rPr>
          <w:sz w:val="24"/>
          <w:szCs w:val="24"/>
        </w:rPr>
        <w:t xml:space="preserve">Terminado o tratamento dos dados nos termos do art. 15 da LGPD, é dever do contratado eliminá-los, com exceção das hipóteses do art. 16 da LGPD, incluindo aquelas em que houver necessidade de guarda de documentação para fins de comprovação do cumprimento de obrigações legais ou contratuais e somente enquanto não prescritas essas obrigações. </w:t>
      </w:r>
    </w:p>
    <w:p w14:paraId="38121CE7" w14:textId="051BEC2A" w:rsidR="008D5F50" w:rsidRPr="00A4334B" w:rsidRDefault="008D5F50" w:rsidP="000A56E5">
      <w:pPr>
        <w:pStyle w:val="Nivel2"/>
        <w:rPr>
          <w:sz w:val="24"/>
          <w:szCs w:val="24"/>
        </w:rPr>
      </w:pPr>
      <w:r w:rsidRPr="00A4334B">
        <w:rPr>
          <w:sz w:val="24"/>
          <w:szCs w:val="24"/>
        </w:rPr>
        <w:t>É dever do contratado orientar e treinar seus empregados sobre os deveres, requisitos e responsabilidades decorrentes da LGPD.</w:t>
      </w:r>
    </w:p>
    <w:p w14:paraId="1BF1C679" w14:textId="5DD3FCA9" w:rsidR="008D5F50" w:rsidRPr="00A4334B" w:rsidRDefault="008D5F50" w:rsidP="000A56E5">
      <w:pPr>
        <w:pStyle w:val="Nivel2"/>
        <w:rPr>
          <w:sz w:val="24"/>
          <w:szCs w:val="24"/>
        </w:rPr>
      </w:pPr>
      <w:r w:rsidRPr="00A4334B">
        <w:rPr>
          <w:sz w:val="24"/>
          <w:szCs w:val="24"/>
        </w:rPr>
        <w:t xml:space="preserve">O Contratado deverá prestar, no prazo fixado pelo Contratante, prorrogável justificadamente, quaisquer informações acerca dos dados pessoais para cumprimento da LGPD, inclusive quanto a eventual descarte realizado. </w:t>
      </w:r>
    </w:p>
    <w:p w14:paraId="6A003588" w14:textId="77777777" w:rsidR="000A56E5" w:rsidRPr="00A4334B" w:rsidRDefault="008D5F50" w:rsidP="008D5F50">
      <w:pPr>
        <w:pStyle w:val="Nivel2"/>
        <w:rPr>
          <w:sz w:val="24"/>
          <w:szCs w:val="24"/>
        </w:rPr>
      </w:pPr>
      <w:r w:rsidRPr="00A4334B">
        <w:rPr>
          <w:sz w:val="24"/>
          <w:szCs w:val="24"/>
        </w:rPr>
        <w:t xml:space="preserve">Bancos de dados formados a partir de contratos administrativos, notadamente aqueles que se proponham a armazenar dados pessoais, devem ser mantidos em ambiente virtual controlado, com registro individual rastreável de tratamentos realizados (LGPD, art. 37), com cada acesso, data, horário e registro da finalidade, para efeito de responsabilização, em caso de eventuais omissões, desvios ou abusos.  </w:t>
      </w:r>
    </w:p>
    <w:p w14:paraId="76D1E83E" w14:textId="77777777" w:rsidR="000A56E5" w:rsidRPr="00A4334B" w:rsidRDefault="008D5F50" w:rsidP="008D5F50">
      <w:pPr>
        <w:pStyle w:val="Nivel2"/>
        <w:rPr>
          <w:sz w:val="24"/>
          <w:szCs w:val="24"/>
        </w:rPr>
      </w:pPr>
      <w:r w:rsidRPr="00A4334B">
        <w:rPr>
          <w:sz w:val="24"/>
          <w:szCs w:val="24"/>
        </w:rPr>
        <w:t xml:space="preserve">Os referidos bancos de dados devem ser desenvolvidos em formato interoperável, a fim de garantir a reutilização desses dados pela Administração nas hipóteses previstas na LGPD. </w:t>
      </w:r>
    </w:p>
    <w:p w14:paraId="5E280BB1" w14:textId="77777777" w:rsidR="000A56E5" w:rsidRPr="00A4334B" w:rsidRDefault="008D5F50" w:rsidP="008D5F50">
      <w:pPr>
        <w:pStyle w:val="Nivel2"/>
        <w:rPr>
          <w:sz w:val="24"/>
          <w:szCs w:val="24"/>
        </w:rPr>
      </w:pPr>
      <w:r w:rsidRPr="00A4334B">
        <w:rPr>
          <w:sz w:val="24"/>
          <w:szCs w:val="24"/>
        </w:rPr>
        <w:lastRenderedPageBreak/>
        <w:t xml:space="preserve">O contrato está sujeito a ser alterado nos procedimentos pertinentes ao tratamento de dados pessoais, quando indicado pela autoridade competente, em especial a ANPD por meio de opiniões técnicas ou recomendações, editadas na forma da LGPD. </w:t>
      </w:r>
    </w:p>
    <w:p w14:paraId="77781CAB" w14:textId="141A35CA" w:rsidR="0054325E" w:rsidRPr="00A4334B" w:rsidRDefault="008D5F50" w:rsidP="0054325E">
      <w:pPr>
        <w:pStyle w:val="Nivel2"/>
        <w:rPr>
          <w:sz w:val="24"/>
          <w:szCs w:val="24"/>
        </w:rPr>
      </w:pPr>
      <w:r w:rsidRPr="00A4334B">
        <w:rPr>
          <w:sz w:val="24"/>
          <w:szCs w:val="24"/>
        </w:rPr>
        <w:t>Os contratos e convênios de que trata o § 1º do art. 26 da LGPD deverão ser comunicados à autoridade nacional</w:t>
      </w:r>
      <w:r w:rsidR="00D16021" w:rsidRPr="00A4334B">
        <w:rPr>
          <w:sz w:val="24"/>
          <w:szCs w:val="24"/>
        </w:rPr>
        <w:t>.</w:t>
      </w:r>
    </w:p>
    <w:p w14:paraId="116BF1A7" w14:textId="77777777" w:rsidR="00D16021" w:rsidRPr="00A4334B" w:rsidRDefault="00D16021" w:rsidP="00D16021">
      <w:pPr>
        <w:pStyle w:val="Nivel2"/>
        <w:rPr>
          <w:sz w:val="24"/>
          <w:szCs w:val="24"/>
        </w:rPr>
      </w:pPr>
      <w:r w:rsidRPr="00A4334B">
        <w:rPr>
          <w:sz w:val="24"/>
          <w:szCs w:val="24"/>
        </w:rPr>
        <w:t>A Contratada concorda em receber e manter a confidencialidade de todas e quaisquer informações ou dados que lhe sejam passados para realização do trabalho, vedado o uso para fins pessoais ou proveito próprio</w:t>
      </w:r>
    </w:p>
    <w:p w14:paraId="75224A70" w14:textId="77777777" w:rsidR="00D16021" w:rsidRPr="00A4334B" w:rsidRDefault="00D16021" w:rsidP="00D16021">
      <w:pPr>
        <w:pStyle w:val="Nivel2"/>
        <w:rPr>
          <w:sz w:val="24"/>
          <w:szCs w:val="24"/>
        </w:rPr>
      </w:pPr>
      <w:r w:rsidRPr="00A4334B">
        <w:rPr>
          <w:sz w:val="24"/>
          <w:szCs w:val="24"/>
        </w:rPr>
        <w:t>O prazo de confidencialidade é imprescritível e independente do prazo contratual.</w:t>
      </w:r>
    </w:p>
    <w:p w14:paraId="3F8EA26C" w14:textId="77777777" w:rsidR="00D16021" w:rsidRPr="00A4334B" w:rsidRDefault="00D16021" w:rsidP="00D16021">
      <w:pPr>
        <w:pStyle w:val="Nivel2"/>
        <w:rPr>
          <w:sz w:val="24"/>
          <w:szCs w:val="24"/>
        </w:rPr>
      </w:pPr>
      <w:r w:rsidRPr="00A4334B">
        <w:rPr>
          <w:sz w:val="24"/>
          <w:szCs w:val="24"/>
        </w:rPr>
        <w:t>A Contratada deverá assinar Termo de Compromisso de Sigilo e Segurança da Informação e Termo de Integridade.</w:t>
      </w:r>
    </w:p>
    <w:p w14:paraId="5DF9ED43" w14:textId="77777777" w:rsidR="00D16021" w:rsidRPr="00A4334B" w:rsidRDefault="00D16021" w:rsidP="00D16021">
      <w:pPr>
        <w:pStyle w:val="Nivel2"/>
        <w:rPr>
          <w:sz w:val="24"/>
          <w:szCs w:val="24"/>
        </w:rPr>
      </w:pPr>
      <w:r w:rsidRPr="00A4334B">
        <w:rPr>
          <w:sz w:val="24"/>
          <w:szCs w:val="24"/>
        </w:rPr>
        <w:t>As licenças de todos os produtos devem permitir execução simultânea com os sistemas antivírus, firewall e AntiSpam já utilizados na Câmara.</w:t>
      </w:r>
    </w:p>
    <w:p w14:paraId="3472AB3E" w14:textId="21AC4DC0" w:rsidR="008D5F50" w:rsidRPr="00A4334B" w:rsidRDefault="008D5F50" w:rsidP="0054325E">
      <w:pPr>
        <w:pStyle w:val="Nivel01"/>
        <w:rPr>
          <w:sz w:val="24"/>
          <w:szCs w:val="24"/>
        </w:rPr>
      </w:pPr>
      <w:r w:rsidRPr="00A4334B">
        <w:rPr>
          <w:sz w:val="24"/>
          <w:szCs w:val="24"/>
        </w:rPr>
        <w:t>CLÁUSULA DÉCIMA– GARANTIA DE EXECUÇÃO (art. 92, XII e XIII):</w:t>
      </w:r>
    </w:p>
    <w:p w14:paraId="2E203FC4" w14:textId="77777777" w:rsidR="008D5F50" w:rsidRPr="00A4334B" w:rsidRDefault="008D5F50" w:rsidP="008D5F50">
      <w:pPr>
        <w:jc w:val="both"/>
        <w:rPr>
          <w:rFonts w:ascii="Arial" w:hAnsi="Arial" w:cs="Arial"/>
        </w:rPr>
      </w:pPr>
    </w:p>
    <w:p w14:paraId="00C3778F" w14:textId="446C8F19" w:rsidR="008D5F50" w:rsidRPr="00A4334B" w:rsidRDefault="008D5F50" w:rsidP="008D5F50">
      <w:pPr>
        <w:pStyle w:val="Nivel2"/>
        <w:rPr>
          <w:sz w:val="24"/>
          <w:szCs w:val="24"/>
        </w:rPr>
      </w:pPr>
      <w:r w:rsidRPr="00A4334B">
        <w:rPr>
          <w:sz w:val="24"/>
          <w:szCs w:val="24"/>
        </w:rPr>
        <w:t>Não haverá exigência de garantia contratual da execução.</w:t>
      </w:r>
    </w:p>
    <w:p w14:paraId="24010009" w14:textId="7A4ADA44" w:rsidR="00A77314" w:rsidRPr="00A4334B" w:rsidRDefault="008D5F50" w:rsidP="00A77314">
      <w:pPr>
        <w:pStyle w:val="Nivel01"/>
        <w:rPr>
          <w:sz w:val="24"/>
          <w:szCs w:val="24"/>
        </w:rPr>
      </w:pPr>
      <w:r w:rsidRPr="00A4334B">
        <w:rPr>
          <w:sz w:val="24"/>
          <w:szCs w:val="24"/>
        </w:rPr>
        <w:t xml:space="preserve">CLÁUSULA DÉCIMA </w:t>
      </w:r>
      <w:r w:rsidR="008A3B4C" w:rsidRPr="00A4334B">
        <w:rPr>
          <w:sz w:val="24"/>
          <w:szCs w:val="24"/>
        </w:rPr>
        <w:t>PRIMEIRA</w:t>
      </w:r>
      <w:r w:rsidRPr="00A4334B">
        <w:rPr>
          <w:sz w:val="24"/>
          <w:szCs w:val="24"/>
        </w:rPr>
        <w:t xml:space="preserve"> – INFRAÇÕES E SANÇÕES ADMINISTRATIVAS (art. 92, XIV)</w:t>
      </w:r>
      <w:r w:rsidR="00A77314" w:rsidRPr="00A4334B">
        <w:rPr>
          <w:sz w:val="24"/>
          <w:szCs w:val="24"/>
        </w:rPr>
        <w:t>:</w:t>
      </w:r>
    </w:p>
    <w:p w14:paraId="6F8CE6B2" w14:textId="2FD456B4" w:rsidR="00F410C0" w:rsidRPr="00784B5A" w:rsidRDefault="00F410C0" w:rsidP="00784B5A">
      <w:pPr>
        <w:pStyle w:val="Nivel2"/>
        <w:spacing w:line="240" w:lineRule="auto"/>
        <w:rPr>
          <w:sz w:val="24"/>
          <w:szCs w:val="24"/>
        </w:rPr>
      </w:pPr>
      <w:r w:rsidRPr="00AF43AC">
        <w:rPr>
          <w:sz w:val="24"/>
          <w:szCs w:val="24"/>
        </w:rPr>
        <w:t>Comete sanção administrativa, nos termos da Lei 14133/2021, a C</w:t>
      </w:r>
      <w:r w:rsidR="00784B5A">
        <w:rPr>
          <w:sz w:val="24"/>
          <w:szCs w:val="24"/>
        </w:rPr>
        <w:t>ontratada</w:t>
      </w:r>
      <w:r w:rsidRPr="00784B5A">
        <w:rPr>
          <w:sz w:val="24"/>
          <w:szCs w:val="24"/>
        </w:rPr>
        <w:t xml:space="preserve"> que:</w:t>
      </w:r>
    </w:p>
    <w:p w14:paraId="0B7B22F8" w14:textId="77777777" w:rsidR="00F410C0" w:rsidRPr="0016258C" w:rsidRDefault="00F410C0" w:rsidP="0016258C">
      <w:pPr>
        <w:pStyle w:val="Nivel3"/>
      </w:pPr>
      <w:r w:rsidRPr="00AF43AC">
        <w:t xml:space="preserve">Der causa à </w:t>
      </w:r>
      <w:r w:rsidRPr="0016258C">
        <w:t>inexecução parcial ou total do contrato;</w:t>
      </w:r>
    </w:p>
    <w:p w14:paraId="0DF93194" w14:textId="77777777" w:rsidR="00F410C0" w:rsidRPr="0016258C" w:rsidRDefault="00F410C0" w:rsidP="0016258C">
      <w:pPr>
        <w:pStyle w:val="Nivel3"/>
      </w:pPr>
      <w:r w:rsidRPr="0016258C">
        <w:t>Deixar de entregar a documentação exigida neste termo de referência;</w:t>
      </w:r>
    </w:p>
    <w:p w14:paraId="2BEFB80F" w14:textId="77777777" w:rsidR="00F410C0" w:rsidRPr="0016258C" w:rsidRDefault="00F410C0" w:rsidP="0016258C">
      <w:pPr>
        <w:pStyle w:val="Nivel3"/>
      </w:pPr>
      <w:r w:rsidRPr="0016258C">
        <w:t>Não manter a proposta, salvo em decorrência de fato superveniente devidamente justificado;</w:t>
      </w:r>
    </w:p>
    <w:p w14:paraId="2674E141" w14:textId="77777777" w:rsidR="00F410C0" w:rsidRPr="0016258C" w:rsidRDefault="00F410C0" w:rsidP="0016258C">
      <w:pPr>
        <w:pStyle w:val="Nivel3"/>
      </w:pPr>
      <w:r w:rsidRPr="0016258C">
        <w:t>Não celebrar o contrato ou não entregar a documentação exigida para a contratação, quando convocado dentro do prazo de validade de sua proposta;</w:t>
      </w:r>
    </w:p>
    <w:p w14:paraId="6CF2513A" w14:textId="77777777" w:rsidR="00F410C0" w:rsidRPr="0016258C" w:rsidRDefault="00F410C0" w:rsidP="0016258C">
      <w:pPr>
        <w:pStyle w:val="Nivel3"/>
      </w:pPr>
      <w:r w:rsidRPr="0016258C">
        <w:t>Ensejar o retardamento da execução ou da entrega do objeto da contratação sem motivo justificado;</w:t>
      </w:r>
    </w:p>
    <w:p w14:paraId="27231D60" w14:textId="77777777" w:rsidR="00F410C0" w:rsidRPr="0016258C" w:rsidRDefault="00F410C0" w:rsidP="0016258C">
      <w:pPr>
        <w:pStyle w:val="Nivel3"/>
      </w:pPr>
      <w:r w:rsidRPr="0016258C">
        <w:t>Apresentar declaração ou documentação falsa exigida para a contratação ou prestar declaração falsa durante a contratação;</w:t>
      </w:r>
    </w:p>
    <w:p w14:paraId="092AB6BB" w14:textId="77777777" w:rsidR="00F410C0" w:rsidRPr="0016258C" w:rsidRDefault="00F410C0" w:rsidP="0016258C">
      <w:pPr>
        <w:pStyle w:val="Nivel3"/>
      </w:pPr>
      <w:r w:rsidRPr="0016258C">
        <w:t>Fraudar a contratação ou praticar ato fraudulento na execução do contrato;</w:t>
      </w:r>
    </w:p>
    <w:p w14:paraId="46B0E904" w14:textId="77777777" w:rsidR="00F410C0" w:rsidRPr="0016258C" w:rsidRDefault="00F410C0" w:rsidP="0016258C">
      <w:pPr>
        <w:pStyle w:val="Nivel3"/>
      </w:pPr>
      <w:r w:rsidRPr="0016258C">
        <w:t>Comportar-se de modo inidôneo ou cometer fraude de qualquer natureza;</w:t>
      </w:r>
    </w:p>
    <w:p w14:paraId="0BE82A6E" w14:textId="77777777" w:rsidR="00F410C0" w:rsidRPr="0016258C" w:rsidRDefault="00F410C0" w:rsidP="0016258C">
      <w:pPr>
        <w:pStyle w:val="Nivel3"/>
      </w:pPr>
      <w:r w:rsidRPr="0016258C">
        <w:t>Praticar atos ilícitos com vistas a fraudar os objetivos da contratação;</w:t>
      </w:r>
    </w:p>
    <w:p w14:paraId="64B0679F" w14:textId="77777777" w:rsidR="00F410C0" w:rsidRPr="00AF43AC" w:rsidRDefault="00F410C0" w:rsidP="0016258C">
      <w:pPr>
        <w:pStyle w:val="Nivel3"/>
      </w:pPr>
      <w:r w:rsidRPr="0016258C">
        <w:t>Praticar ato lesivo previsto no Art. 5º da Lei 12.846, de 1 de agosto de 2013</w:t>
      </w:r>
      <w:r w:rsidRPr="00AF43AC">
        <w:t>;</w:t>
      </w:r>
    </w:p>
    <w:p w14:paraId="5E84184D" w14:textId="77777777" w:rsidR="00F410C0" w:rsidRPr="00AF43AC" w:rsidRDefault="00F410C0" w:rsidP="00F410C0">
      <w:pPr>
        <w:pStyle w:val="Nivel2"/>
        <w:spacing w:line="240" w:lineRule="auto"/>
        <w:rPr>
          <w:sz w:val="24"/>
          <w:szCs w:val="24"/>
        </w:rPr>
      </w:pPr>
      <w:r w:rsidRPr="00AF43AC">
        <w:rPr>
          <w:sz w:val="24"/>
          <w:szCs w:val="24"/>
        </w:rPr>
        <w:t>Pela inexecução total ou parcial do objeto deste contrato, a Administração pode aplicar à CONTRATADA as sanções, regramentos e prazos da Lei 14.134/2021.</w:t>
      </w:r>
    </w:p>
    <w:p w14:paraId="0CA51E23" w14:textId="77777777" w:rsidR="00F410C0" w:rsidRPr="00AF43AC" w:rsidRDefault="00F410C0" w:rsidP="00F410C0">
      <w:pPr>
        <w:pStyle w:val="Nivel2"/>
        <w:spacing w:line="240" w:lineRule="auto"/>
        <w:rPr>
          <w:sz w:val="24"/>
          <w:szCs w:val="24"/>
        </w:rPr>
      </w:pPr>
      <w:r w:rsidRPr="00AF43AC">
        <w:rPr>
          <w:sz w:val="24"/>
          <w:szCs w:val="24"/>
        </w:rPr>
        <w:lastRenderedPageBreak/>
        <w:t>As sanções poderão ser aplicadas à CONTRATADA juntamente com as de multa, descontando-a dos pagamentos a serem efetuados.</w:t>
      </w:r>
    </w:p>
    <w:p w14:paraId="3581E83A" w14:textId="77777777" w:rsidR="00F410C0" w:rsidRPr="00AF43AC" w:rsidRDefault="00F410C0" w:rsidP="00F410C0">
      <w:pPr>
        <w:pStyle w:val="Nivel2"/>
        <w:spacing w:line="240" w:lineRule="auto"/>
        <w:rPr>
          <w:sz w:val="24"/>
          <w:szCs w:val="24"/>
        </w:rPr>
      </w:pPr>
      <w:r w:rsidRPr="00AF43AC">
        <w:rPr>
          <w:sz w:val="24"/>
          <w:szCs w:val="24"/>
        </w:rPr>
        <w:t>Caso a CONTRATANTE determine, a multa deverá ser recolhida no prazo máximo de 10 (dez) dias, a contar da data do recebimento da comunicação enviada pela autoridade competente.</w:t>
      </w:r>
    </w:p>
    <w:p w14:paraId="53B6C5CC" w14:textId="77777777" w:rsidR="00F410C0" w:rsidRPr="00AF43AC" w:rsidRDefault="00F410C0" w:rsidP="00F410C0">
      <w:pPr>
        <w:pStyle w:val="Nivel2"/>
        <w:spacing w:line="240" w:lineRule="auto"/>
        <w:rPr>
          <w:sz w:val="24"/>
          <w:szCs w:val="24"/>
        </w:rPr>
      </w:pPr>
      <w:r w:rsidRPr="00AF43AC">
        <w:rPr>
          <w:sz w:val="24"/>
          <w:szCs w:val="24"/>
        </w:rPr>
        <w:t>A imposição da multa independe das sanções civis e penais e do ressarcimento ao erário.</w:t>
      </w:r>
    </w:p>
    <w:p w14:paraId="25CEFCF3" w14:textId="77777777" w:rsidR="00F410C0" w:rsidRPr="00AF43AC" w:rsidRDefault="00F410C0" w:rsidP="00F410C0">
      <w:pPr>
        <w:pStyle w:val="Nivel2"/>
        <w:spacing w:line="240" w:lineRule="auto"/>
        <w:rPr>
          <w:sz w:val="24"/>
          <w:szCs w:val="24"/>
        </w:rPr>
      </w:pPr>
      <w:r w:rsidRPr="00AF43AC">
        <w:rPr>
          <w:sz w:val="24"/>
          <w:szCs w:val="24"/>
        </w:rPr>
        <w:t>A autoridade competente, na aplicação das sanções, levará em consideração a natureza e a gravidade da conduta do infrator, as circunstâncias agravantes e atenuantes, os danos sofridos pela Administração e a implantação ou o aperfeiçoamento de programa de integridade, conforme normas e orientações dos órgãos de controle, observado o disposto no §1 º do Art. 156 da Lei nº 14.133/2021.</w:t>
      </w:r>
    </w:p>
    <w:p w14:paraId="10CAC7F4" w14:textId="77777777" w:rsidR="00F410C0" w:rsidRPr="00AF43AC" w:rsidRDefault="00F410C0" w:rsidP="00F410C0">
      <w:pPr>
        <w:pStyle w:val="Nivel2"/>
        <w:spacing w:line="240" w:lineRule="auto"/>
        <w:rPr>
          <w:sz w:val="24"/>
          <w:szCs w:val="24"/>
        </w:rPr>
      </w:pPr>
      <w:r w:rsidRPr="00AF43AC">
        <w:rPr>
          <w:sz w:val="24"/>
          <w:szCs w:val="24"/>
        </w:rPr>
        <w:t>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w:t>
      </w:r>
    </w:p>
    <w:p w14:paraId="4E658EAB" w14:textId="77777777" w:rsidR="00F410C0" w:rsidRPr="00AF43AC" w:rsidRDefault="00F410C0" w:rsidP="00F410C0">
      <w:pPr>
        <w:pStyle w:val="Nivel2"/>
        <w:spacing w:line="240" w:lineRule="auto"/>
        <w:rPr>
          <w:sz w:val="24"/>
          <w:szCs w:val="24"/>
        </w:rPr>
      </w:pPr>
      <w:r w:rsidRPr="00AF43AC">
        <w:rPr>
          <w:sz w:val="24"/>
          <w:szCs w:val="24"/>
        </w:rPr>
        <w:t>A apuração e o julgamento das demais infrações administrativas não consideradas como ato lesivo à Administração Pública nacional ou estrangeira nos termos da Lei nº 12.846, de 1º de agosto de 2013, seguirão seu rito normal na unidade administrativa.</w:t>
      </w:r>
    </w:p>
    <w:p w14:paraId="5859E4D9" w14:textId="0EED9D2B" w:rsidR="008D5F50" w:rsidRPr="00A4334B" w:rsidRDefault="008D5F50" w:rsidP="006F0654">
      <w:pPr>
        <w:pStyle w:val="Nivel01"/>
        <w:rPr>
          <w:sz w:val="24"/>
          <w:szCs w:val="24"/>
        </w:rPr>
      </w:pPr>
      <w:r w:rsidRPr="00A4334B">
        <w:rPr>
          <w:sz w:val="24"/>
          <w:szCs w:val="24"/>
        </w:rPr>
        <w:t>CLÁUSULA DÉCIM</w:t>
      </w:r>
      <w:r w:rsidR="0054325E" w:rsidRPr="00A4334B">
        <w:rPr>
          <w:sz w:val="24"/>
          <w:szCs w:val="24"/>
        </w:rPr>
        <w:t xml:space="preserve">A </w:t>
      </w:r>
      <w:r w:rsidR="008A3B4C" w:rsidRPr="00A4334B">
        <w:rPr>
          <w:sz w:val="24"/>
          <w:szCs w:val="24"/>
        </w:rPr>
        <w:t>SEGUNDA</w:t>
      </w:r>
      <w:r w:rsidRPr="00A4334B">
        <w:rPr>
          <w:sz w:val="24"/>
          <w:szCs w:val="24"/>
        </w:rPr>
        <w:t xml:space="preserve"> – DA EXTINÇÃO CONTRATUAL (art. 92, XIX):</w:t>
      </w:r>
    </w:p>
    <w:p w14:paraId="2418F1C6" w14:textId="77777777" w:rsidR="006D1BD3" w:rsidRPr="00A4334B" w:rsidRDefault="006D1BD3" w:rsidP="006D1BD3">
      <w:pPr>
        <w:pStyle w:val="Nivel2"/>
        <w:rPr>
          <w:sz w:val="24"/>
          <w:szCs w:val="24"/>
        </w:rPr>
      </w:pPr>
      <w:r w:rsidRPr="00A4334B">
        <w:rPr>
          <w:sz w:val="24"/>
          <w:szCs w:val="24"/>
        </w:rPr>
        <w:t>O contrato será extinto quando vencido o prazo nele estipulado, independentemente de terem sido cumpridas ou não as obrigações de ambas as partes contraentes.</w:t>
      </w:r>
    </w:p>
    <w:p w14:paraId="35FF2C37" w14:textId="77777777" w:rsidR="006D1BD3" w:rsidRPr="00A4334B" w:rsidRDefault="006D1BD3" w:rsidP="006D1BD3">
      <w:pPr>
        <w:pStyle w:val="Nivel2"/>
        <w:rPr>
          <w:sz w:val="24"/>
          <w:szCs w:val="24"/>
        </w:rPr>
      </w:pPr>
      <w:r w:rsidRPr="00A4334B">
        <w:rPr>
          <w:sz w:val="24"/>
          <w:szCs w:val="24"/>
        </w:rPr>
        <w:t>O contrato poderá ser extinto antes do prazo nele fixado, sem ônus para o contratante, quando esta não dispuser de créditos orçamentários para sua continuidade ou quando entender que o contrato não mais lhe oferece vantagem.</w:t>
      </w:r>
    </w:p>
    <w:p w14:paraId="4777E90A" w14:textId="6E49E997" w:rsidR="006D1BD3" w:rsidRPr="00A4334B" w:rsidRDefault="006D1BD3" w:rsidP="006D1BD3">
      <w:pPr>
        <w:pStyle w:val="Nivel2"/>
        <w:rPr>
          <w:sz w:val="24"/>
          <w:szCs w:val="24"/>
        </w:rPr>
      </w:pPr>
      <w:r w:rsidRPr="00A4334B">
        <w:rPr>
          <w:sz w:val="24"/>
          <w:szCs w:val="24"/>
        </w:rPr>
        <w:t>A extinção nesta hipótese ocorrerá na próxima data de aniversário do contrato, desde que haja a notificação do contratado pelo contratante nesse sentido com pelo menos 2 (dois) meses de antecedência desse dia.</w:t>
      </w:r>
    </w:p>
    <w:p w14:paraId="445285CF" w14:textId="0BB8B156" w:rsidR="000A56E5" w:rsidRPr="00A4334B" w:rsidRDefault="008D5F50" w:rsidP="008D5F50">
      <w:pPr>
        <w:pStyle w:val="Nivel2"/>
        <w:rPr>
          <w:sz w:val="24"/>
          <w:szCs w:val="24"/>
        </w:rPr>
      </w:pPr>
      <w:r w:rsidRPr="00A4334B">
        <w:rPr>
          <w:sz w:val="24"/>
          <w:szCs w:val="24"/>
        </w:rPr>
        <w:t>O contrato pode ser extinto antes de cumpridas as obrigações nele estipuladas, ou antes do prazo nele fixado, por algum dos motivos previstos no artigo 137 da NLLC, bem como amigavelmente, assegurados o contraditório e a ampla defesa.</w:t>
      </w:r>
    </w:p>
    <w:p w14:paraId="78CD81A5" w14:textId="77777777" w:rsidR="000A56E5" w:rsidRPr="00A4334B" w:rsidRDefault="008D5F50" w:rsidP="008D5F50">
      <w:pPr>
        <w:pStyle w:val="Nivel2"/>
        <w:rPr>
          <w:sz w:val="24"/>
          <w:szCs w:val="24"/>
        </w:rPr>
      </w:pPr>
      <w:r w:rsidRPr="00A4334B">
        <w:rPr>
          <w:sz w:val="24"/>
          <w:szCs w:val="24"/>
        </w:rPr>
        <w:t>Nesta hipótese, aplicam-se também os artigos 138 e 139 da mesma Lei.</w:t>
      </w:r>
    </w:p>
    <w:p w14:paraId="3B4469FC" w14:textId="77777777" w:rsidR="000A56E5" w:rsidRPr="00A4334B" w:rsidRDefault="008D5F50" w:rsidP="008D5F50">
      <w:pPr>
        <w:pStyle w:val="Nivel2"/>
        <w:rPr>
          <w:sz w:val="24"/>
          <w:szCs w:val="24"/>
        </w:rPr>
      </w:pPr>
      <w:r w:rsidRPr="00A4334B">
        <w:rPr>
          <w:sz w:val="24"/>
          <w:szCs w:val="24"/>
        </w:rPr>
        <w:t>A alteração social ou modificação da finalidade ou da estrutura da empresa não ensejará rescisão se não restringir sua capacidade de concluir o contrato.</w:t>
      </w:r>
    </w:p>
    <w:p w14:paraId="0296B23A" w14:textId="77777777" w:rsidR="000A56E5" w:rsidRPr="00A4334B" w:rsidRDefault="008D5F50" w:rsidP="008D5F50">
      <w:pPr>
        <w:pStyle w:val="Nivel2"/>
        <w:rPr>
          <w:sz w:val="24"/>
          <w:szCs w:val="24"/>
        </w:rPr>
      </w:pPr>
      <w:r w:rsidRPr="00A4334B">
        <w:rPr>
          <w:sz w:val="24"/>
          <w:szCs w:val="24"/>
        </w:rPr>
        <w:lastRenderedPageBreak/>
        <w:t>Se a operação implicar mudança da pessoa jurídica contratada, deverá ser formalizado termo aditivo para alteração subjetiva.</w:t>
      </w:r>
    </w:p>
    <w:p w14:paraId="4A161C68" w14:textId="77777777" w:rsidR="000A56E5" w:rsidRPr="00A4334B" w:rsidRDefault="008D5F50" w:rsidP="008D5F50">
      <w:pPr>
        <w:pStyle w:val="Nivel2"/>
        <w:rPr>
          <w:sz w:val="24"/>
          <w:szCs w:val="24"/>
        </w:rPr>
      </w:pPr>
      <w:r w:rsidRPr="00A4334B">
        <w:rPr>
          <w:sz w:val="24"/>
          <w:szCs w:val="24"/>
        </w:rPr>
        <w:t>O termo de rescisão, sempre que possível, será precedido:</w:t>
      </w:r>
    </w:p>
    <w:p w14:paraId="2FFA5954" w14:textId="77777777" w:rsidR="000A56E5" w:rsidRPr="00A4334B" w:rsidRDefault="008D5F50" w:rsidP="004D1841">
      <w:pPr>
        <w:pStyle w:val="Nivel3"/>
        <w:ind w:firstLine="426"/>
        <w:rPr>
          <w:sz w:val="24"/>
          <w:szCs w:val="24"/>
        </w:rPr>
      </w:pPr>
      <w:r w:rsidRPr="00A4334B">
        <w:rPr>
          <w:sz w:val="24"/>
          <w:szCs w:val="24"/>
        </w:rPr>
        <w:t>Balanço dos eventos contratuais já cumpridos ou parcialmente cumpridos;</w:t>
      </w:r>
    </w:p>
    <w:p w14:paraId="2AA97F6E" w14:textId="77777777" w:rsidR="000A56E5" w:rsidRPr="00A4334B" w:rsidRDefault="008D5F50" w:rsidP="004D1841">
      <w:pPr>
        <w:pStyle w:val="Nivel3"/>
        <w:ind w:firstLine="426"/>
        <w:rPr>
          <w:sz w:val="24"/>
          <w:szCs w:val="24"/>
        </w:rPr>
      </w:pPr>
      <w:r w:rsidRPr="00A4334B">
        <w:rPr>
          <w:sz w:val="24"/>
          <w:szCs w:val="24"/>
        </w:rPr>
        <w:t>Relação dos pagamentos já efetuados e ainda devidos;</w:t>
      </w:r>
    </w:p>
    <w:p w14:paraId="6EAF096E" w14:textId="6A21B855" w:rsidR="008D5F50" w:rsidRPr="00A4334B" w:rsidRDefault="008D5F50" w:rsidP="004D1841">
      <w:pPr>
        <w:pStyle w:val="Nivel3"/>
        <w:ind w:firstLine="426"/>
        <w:rPr>
          <w:sz w:val="24"/>
          <w:szCs w:val="24"/>
        </w:rPr>
      </w:pPr>
      <w:r w:rsidRPr="00A4334B">
        <w:rPr>
          <w:sz w:val="24"/>
          <w:szCs w:val="24"/>
        </w:rPr>
        <w:t>Indenizações e multas.</w:t>
      </w:r>
    </w:p>
    <w:p w14:paraId="3496368D" w14:textId="573E1E9B" w:rsidR="004367DE" w:rsidRPr="00A4334B" w:rsidRDefault="004367DE" w:rsidP="004D1841">
      <w:pPr>
        <w:pStyle w:val="Nivel3"/>
        <w:ind w:firstLine="426"/>
        <w:rPr>
          <w:sz w:val="24"/>
          <w:szCs w:val="24"/>
        </w:rPr>
      </w:pPr>
      <w:r w:rsidRPr="00A4334B">
        <w:rPr>
          <w:sz w:val="24"/>
          <w:szCs w:val="24"/>
        </w:rPr>
        <w:t xml:space="preserve">A extinção do contrato não configura óbice para o reconhecimento do desequilíbrio econômico-financeiro, hipótese em que será concedida indenização por meio de termo indenizatório (art. 131, caput, da Lei n.º 14.133, de 2021). </w:t>
      </w:r>
    </w:p>
    <w:p w14:paraId="01B79A31" w14:textId="79B0D2B2" w:rsidR="004367DE" w:rsidRPr="00A4334B" w:rsidRDefault="004367DE" w:rsidP="004D1841">
      <w:pPr>
        <w:pStyle w:val="Nivel2"/>
        <w:rPr>
          <w:sz w:val="24"/>
          <w:szCs w:val="24"/>
        </w:rPr>
      </w:pPr>
      <w:r w:rsidRPr="00A4334B">
        <w:rPr>
          <w:sz w:val="24"/>
          <w:szCs w:val="24"/>
        </w:rPr>
        <w:t>O contrato poderá ser extinto:</w:t>
      </w:r>
    </w:p>
    <w:p w14:paraId="31A10B92" w14:textId="77777777" w:rsidR="006D1BD3" w:rsidRPr="00A4334B" w:rsidRDefault="004367DE" w:rsidP="004D1841">
      <w:pPr>
        <w:pStyle w:val="Nivel3"/>
        <w:rPr>
          <w:sz w:val="24"/>
          <w:szCs w:val="24"/>
        </w:rPr>
      </w:pPr>
      <w:r w:rsidRPr="00A4334B">
        <w:rPr>
          <w:sz w:val="24"/>
          <w:szCs w:val="24"/>
        </w:rPr>
        <w:t>caso se constate que o contratado mantém vínculo de natureza técnica, comercial, econômica, financeira, trabalhista ou civil com dirigente do órgão ou entidade contratante ou com agente público que tenha desempenhado função no processo de contratação direta ou atue na fiscalização ou na gestão do contrato, ou que deles seja cônjuge, companheiro ou parente em linha reta, colateral ou por afinidade, até o terceiro grau (art. 14, inciso IV, da Lei n.º 14.133, de 2021);</w:t>
      </w:r>
    </w:p>
    <w:p w14:paraId="0DE477B7" w14:textId="1A58151F" w:rsidR="008D5F50" w:rsidRPr="00A4334B" w:rsidRDefault="004367DE" w:rsidP="004D1841">
      <w:pPr>
        <w:pStyle w:val="Nivel3"/>
        <w:rPr>
          <w:sz w:val="24"/>
          <w:szCs w:val="24"/>
        </w:rPr>
      </w:pPr>
      <w:r w:rsidRPr="00A4334B">
        <w:rPr>
          <w:sz w:val="24"/>
          <w:szCs w:val="24"/>
        </w:rPr>
        <w:t>caso se constate que a pessoa jurídica contratada possui administrador ou sócio com poder de direção, familiar de detentor de cargo em comissão ou função de confiança que atue na área responsável pela demanda ou contratação ou de autoridade a ele hierarquicamente superior no âmbito do órgão contratante (art. 3º, § 3º, do Decreto n.º 7.203, de 4 de junho de 2010).</w:t>
      </w:r>
    </w:p>
    <w:p w14:paraId="3C73B5A6" w14:textId="39D200D8" w:rsidR="00DA56F8" w:rsidRPr="00A4334B" w:rsidRDefault="00DA56F8" w:rsidP="004D1841">
      <w:pPr>
        <w:pStyle w:val="Nivel2"/>
        <w:rPr>
          <w:sz w:val="24"/>
          <w:szCs w:val="24"/>
        </w:rPr>
      </w:pPr>
      <w:r w:rsidRPr="00A4334B">
        <w:rPr>
          <w:sz w:val="24"/>
          <w:szCs w:val="24"/>
        </w:rPr>
        <w:t>Justificará a rescisão antecipada e unilateral do contrato, caso a contratada não informe a alteração do endereço do data center que se localize fora do território nacional; ou, após comunicação à Contratante, deixe de operar em data center localizado no território nacional; ou no caso de perda de certificação do data center ou expiração de sua validade. Em todos os casos, a Contratada estará obrigada a providenciar, sem custas à Contratante, todas as ferramentas para a migração dos dados, previstas no termo de referência da contratação.</w:t>
      </w:r>
    </w:p>
    <w:p w14:paraId="4C9881E6" w14:textId="1C3D19BB" w:rsidR="008D5F50" w:rsidRPr="00A4334B" w:rsidRDefault="008D5F50" w:rsidP="0054325E">
      <w:pPr>
        <w:pStyle w:val="Nivel01"/>
        <w:rPr>
          <w:sz w:val="24"/>
          <w:szCs w:val="24"/>
        </w:rPr>
      </w:pPr>
      <w:r w:rsidRPr="00A4334B">
        <w:rPr>
          <w:sz w:val="24"/>
          <w:szCs w:val="24"/>
        </w:rPr>
        <w:t xml:space="preserve">CLÁUSULA DÉCIMA </w:t>
      </w:r>
      <w:r w:rsidR="008A3B4C" w:rsidRPr="00A4334B">
        <w:rPr>
          <w:sz w:val="24"/>
          <w:szCs w:val="24"/>
        </w:rPr>
        <w:t>TERCEIRA</w:t>
      </w:r>
      <w:r w:rsidRPr="00A4334B">
        <w:rPr>
          <w:sz w:val="24"/>
          <w:szCs w:val="24"/>
        </w:rPr>
        <w:t xml:space="preserve"> – DOTAÇÃO ORÇAMENTÁRIA (art. 92, VIII):</w:t>
      </w:r>
    </w:p>
    <w:p w14:paraId="5306131D" w14:textId="77777777" w:rsidR="00EA1255" w:rsidRPr="00A4334B" w:rsidRDefault="00EA1255" w:rsidP="00EA1255">
      <w:pPr>
        <w:pStyle w:val="Nivel2"/>
        <w:rPr>
          <w:b/>
          <w:bCs/>
          <w:sz w:val="24"/>
          <w:szCs w:val="24"/>
        </w:rPr>
      </w:pPr>
      <w:r w:rsidRPr="00A4334B">
        <w:rPr>
          <w:sz w:val="24"/>
          <w:szCs w:val="24"/>
        </w:rPr>
        <w:t>Para o atendimento da necessidade, o recurso a ser empregado se enquadra nas seguintes dotações orçamentárias:</w:t>
      </w:r>
    </w:p>
    <w:p w14:paraId="6FA7F56C" w14:textId="77777777" w:rsidR="00F410C0" w:rsidRPr="00F410C0" w:rsidRDefault="00F410C0" w:rsidP="00F410C0">
      <w:pPr>
        <w:rPr>
          <w:rFonts w:ascii="Arial" w:hAnsi="Arial" w:cs="Arial"/>
        </w:rPr>
      </w:pPr>
      <w:r w:rsidRPr="00F410C0">
        <w:rPr>
          <w:rFonts w:ascii="Arial" w:hAnsi="Arial" w:cs="Arial"/>
        </w:rPr>
        <w:t>0101     CÂMARA MUNICIPAL</w:t>
      </w:r>
    </w:p>
    <w:p w14:paraId="197F111F" w14:textId="77777777" w:rsidR="00F410C0" w:rsidRPr="00F410C0" w:rsidRDefault="00F410C0" w:rsidP="00F410C0">
      <w:pPr>
        <w:rPr>
          <w:rFonts w:ascii="Arial" w:hAnsi="Arial" w:cs="Arial"/>
        </w:rPr>
      </w:pPr>
      <w:r w:rsidRPr="00F410C0">
        <w:rPr>
          <w:rFonts w:ascii="Arial" w:hAnsi="Arial" w:cs="Arial"/>
        </w:rPr>
        <w:t>010100 CÂMARA MUNICIPAL</w:t>
      </w:r>
    </w:p>
    <w:p w14:paraId="3AC0807E" w14:textId="77777777" w:rsidR="00F410C0" w:rsidRPr="00F410C0" w:rsidRDefault="00F410C0" w:rsidP="00F410C0">
      <w:pPr>
        <w:rPr>
          <w:rFonts w:ascii="Arial" w:hAnsi="Arial" w:cs="Arial"/>
        </w:rPr>
      </w:pPr>
      <w:r w:rsidRPr="00F410C0">
        <w:rPr>
          <w:rFonts w:ascii="Arial" w:hAnsi="Arial" w:cs="Arial"/>
        </w:rPr>
        <w:t>01</w:t>
      </w:r>
      <w:r w:rsidRPr="00F410C0">
        <w:rPr>
          <w:rFonts w:ascii="Arial" w:hAnsi="Arial" w:cs="Arial"/>
        </w:rPr>
        <w:tab/>
        <w:t>LEGISLATIVA</w:t>
      </w:r>
    </w:p>
    <w:p w14:paraId="060E3E63" w14:textId="77777777" w:rsidR="00F410C0" w:rsidRPr="00F410C0" w:rsidRDefault="00F410C0" w:rsidP="00F410C0">
      <w:pPr>
        <w:rPr>
          <w:rFonts w:ascii="Arial" w:hAnsi="Arial" w:cs="Arial"/>
        </w:rPr>
      </w:pPr>
      <w:r w:rsidRPr="00F410C0">
        <w:rPr>
          <w:rFonts w:ascii="Arial" w:hAnsi="Arial" w:cs="Arial"/>
        </w:rPr>
        <w:t>01 031   AÇÃO LEGISLATIVA</w:t>
      </w:r>
    </w:p>
    <w:p w14:paraId="6B7C22EB" w14:textId="77777777" w:rsidR="00F410C0" w:rsidRPr="00F410C0" w:rsidRDefault="00F410C0" w:rsidP="00F410C0">
      <w:pPr>
        <w:rPr>
          <w:rFonts w:ascii="Arial" w:hAnsi="Arial" w:cs="Arial"/>
        </w:rPr>
      </w:pPr>
      <w:r w:rsidRPr="00F410C0">
        <w:rPr>
          <w:rFonts w:ascii="Arial" w:hAnsi="Arial" w:cs="Arial"/>
        </w:rPr>
        <w:t>01 031 0010 ATUAÇÃO LEGISLATIVA DA CÂMARA</w:t>
      </w:r>
    </w:p>
    <w:p w14:paraId="1454921A" w14:textId="77777777" w:rsidR="00F410C0" w:rsidRPr="00F410C0" w:rsidRDefault="00F410C0" w:rsidP="00F410C0">
      <w:pPr>
        <w:rPr>
          <w:rFonts w:ascii="Arial" w:hAnsi="Arial" w:cs="Arial"/>
        </w:rPr>
      </w:pPr>
      <w:r w:rsidRPr="00F410C0">
        <w:rPr>
          <w:rFonts w:ascii="Arial" w:hAnsi="Arial" w:cs="Arial"/>
        </w:rPr>
        <w:lastRenderedPageBreak/>
        <w:t>01 031 0010 2001 0000 Manutenção das Atividades Legislativas</w:t>
      </w:r>
    </w:p>
    <w:p w14:paraId="0B75A553" w14:textId="77777777" w:rsidR="00F410C0" w:rsidRPr="00F410C0" w:rsidRDefault="00F410C0" w:rsidP="00F410C0">
      <w:pPr>
        <w:rPr>
          <w:rFonts w:ascii="Arial" w:hAnsi="Arial" w:cs="Arial"/>
          <w:b/>
          <w:bCs/>
        </w:rPr>
      </w:pPr>
      <w:r w:rsidRPr="00F410C0">
        <w:rPr>
          <w:rFonts w:ascii="Arial" w:hAnsi="Arial" w:cs="Arial"/>
          <w:b/>
          <w:bCs/>
        </w:rPr>
        <w:t>Ficha: 009 4.4.90.52.00 EQUIPAMENTOS E MATERIAL PERMANENTE</w:t>
      </w:r>
    </w:p>
    <w:p w14:paraId="1AD05777" w14:textId="5936C4D7" w:rsidR="008D5F50" w:rsidRPr="00A4334B" w:rsidRDefault="008D5F50" w:rsidP="00A77314">
      <w:pPr>
        <w:pStyle w:val="Nivel01"/>
        <w:rPr>
          <w:sz w:val="24"/>
          <w:szCs w:val="24"/>
        </w:rPr>
      </w:pPr>
      <w:r w:rsidRPr="00A4334B">
        <w:rPr>
          <w:sz w:val="24"/>
          <w:szCs w:val="24"/>
        </w:rPr>
        <w:t>CLÁUSULA DÉCIMA QU</w:t>
      </w:r>
      <w:r w:rsidR="00F44A63" w:rsidRPr="00A4334B">
        <w:rPr>
          <w:sz w:val="24"/>
          <w:szCs w:val="24"/>
        </w:rPr>
        <w:t>ARTA</w:t>
      </w:r>
      <w:r w:rsidRPr="00A4334B">
        <w:rPr>
          <w:sz w:val="24"/>
          <w:szCs w:val="24"/>
        </w:rPr>
        <w:t xml:space="preserve"> – DOS CASOS OMISSOS (art. 92, III):</w:t>
      </w:r>
    </w:p>
    <w:p w14:paraId="1FB5F328" w14:textId="1F1D39BD" w:rsidR="008D5F50" w:rsidRPr="00A4334B" w:rsidRDefault="008D5F50" w:rsidP="00A77314">
      <w:pPr>
        <w:pStyle w:val="Nivel2"/>
        <w:rPr>
          <w:sz w:val="24"/>
          <w:szCs w:val="24"/>
        </w:rPr>
      </w:pPr>
      <w:r w:rsidRPr="00A4334B">
        <w:rPr>
          <w:sz w:val="24"/>
          <w:szCs w:val="24"/>
        </w:rPr>
        <w:t xml:space="preserve">Os </w:t>
      </w:r>
      <w:r w:rsidRPr="00A4334B">
        <w:rPr>
          <w:rStyle w:val="Nivel2Char"/>
          <w:sz w:val="24"/>
          <w:szCs w:val="24"/>
        </w:rPr>
        <w:t>casos omissos serão decididos pel</w:t>
      </w:r>
      <w:r w:rsidR="000A56E5" w:rsidRPr="00A4334B">
        <w:rPr>
          <w:rStyle w:val="Nivel2Char"/>
          <w:sz w:val="24"/>
          <w:szCs w:val="24"/>
        </w:rPr>
        <w:t>a</w:t>
      </w:r>
      <w:r w:rsidRPr="00A4334B">
        <w:rPr>
          <w:rStyle w:val="Nivel2Char"/>
          <w:sz w:val="24"/>
          <w:szCs w:val="24"/>
        </w:rPr>
        <w:t xml:space="preserve">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0B21D5C0" w14:textId="42434C13" w:rsidR="008D5F50" w:rsidRPr="00A4334B" w:rsidRDefault="008D5F50" w:rsidP="000A56E5">
      <w:pPr>
        <w:pStyle w:val="Nivel01"/>
        <w:rPr>
          <w:sz w:val="24"/>
          <w:szCs w:val="24"/>
        </w:rPr>
      </w:pPr>
      <w:r w:rsidRPr="00A4334B">
        <w:rPr>
          <w:sz w:val="24"/>
          <w:szCs w:val="24"/>
        </w:rPr>
        <w:t xml:space="preserve">CLÁUSULA DÉCIMA </w:t>
      </w:r>
      <w:r w:rsidR="00F44A63" w:rsidRPr="00A4334B">
        <w:rPr>
          <w:sz w:val="24"/>
          <w:szCs w:val="24"/>
        </w:rPr>
        <w:t xml:space="preserve">QUINTA </w:t>
      </w:r>
      <w:r w:rsidRPr="00A4334B">
        <w:rPr>
          <w:sz w:val="24"/>
          <w:szCs w:val="24"/>
        </w:rPr>
        <w:t>– PUBLICAÇÃO:</w:t>
      </w:r>
    </w:p>
    <w:p w14:paraId="27B6A62A" w14:textId="4A891BA1" w:rsidR="008D5F50" w:rsidRPr="00A4334B" w:rsidRDefault="008D5F50" w:rsidP="008D5F50">
      <w:pPr>
        <w:pStyle w:val="Nivel2"/>
        <w:rPr>
          <w:sz w:val="24"/>
          <w:szCs w:val="24"/>
        </w:rPr>
      </w:pPr>
      <w:r w:rsidRPr="00A4334B">
        <w:rPr>
          <w:sz w:val="24"/>
          <w:szCs w:val="24"/>
        </w:rPr>
        <w:t>Incumbirá à CONTRATANTE providenciar a publicação deste instrumento nos termos e condições previstas na Lei nº 14.133/21.</w:t>
      </w:r>
    </w:p>
    <w:p w14:paraId="68529762" w14:textId="52698E3F" w:rsidR="008D5F50" w:rsidRPr="00A4334B" w:rsidRDefault="008D5F50" w:rsidP="000A56E5">
      <w:pPr>
        <w:pStyle w:val="Nivel01"/>
        <w:rPr>
          <w:sz w:val="24"/>
          <w:szCs w:val="24"/>
        </w:rPr>
      </w:pPr>
      <w:r w:rsidRPr="00A4334B">
        <w:rPr>
          <w:sz w:val="24"/>
          <w:szCs w:val="24"/>
        </w:rPr>
        <w:t xml:space="preserve">CLÁUSULA DÉCIMA </w:t>
      </w:r>
      <w:r w:rsidR="00624684" w:rsidRPr="00A4334B">
        <w:rPr>
          <w:sz w:val="24"/>
          <w:szCs w:val="24"/>
        </w:rPr>
        <w:t>S</w:t>
      </w:r>
      <w:r w:rsidR="00F44A63" w:rsidRPr="00A4334B">
        <w:rPr>
          <w:sz w:val="24"/>
          <w:szCs w:val="24"/>
        </w:rPr>
        <w:t>EXTA</w:t>
      </w:r>
      <w:r w:rsidRPr="00A4334B">
        <w:rPr>
          <w:sz w:val="24"/>
          <w:szCs w:val="24"/>
        </w:rPr>
        <w:t xml:space="preserve"> – FORO (art. 92, §1º)</w:t>
      </w:r>
    </w:p>
    <w:p w14:paraId="257A05CC" w14:textId="021DC32A" w:rsidR="008D5F50" w:rsidRPr="00A4334B" w:rsidRDefault="008D5F50" w:rsidP="000A56E5">
      <w:pPr>
        <w:pStyle w:val="Nivel2"/>
        <w:rPr>
          <w:sz w:val="24"/>
          <w:szCs w:val="24"/>
        </w:rPr>
      </w:pPr>
      <w:r w:rsidRPr="00A4334B">
        <w:rPr>
          <w:sz w:val="24"/>
          <w:szCs w:val="24"/>
        </w:rPr>
        <w:t xml:space="preserve">É eleito o Foro da Justiça Estadual da Comarca de Ouroeste </w:t>
      </w:r>
      <w:r w:rsidR="006D1BD3" w:rsidRPr="00A4334B">
        <w:rPr>
          <w:sz w:val="24"/>
          <w:szCs w:val="24"/>
        </w:rPr>
        <w:t xml:space="preserve">-SP </w:t>
      </w:r>
      <w:r w:rsidRPr="00A4334B">
        <w:rPr>
          <w:sz w:val="24"/>
          <w:szCs w:val="24"/>
        </w:rPr>
        <w:t>para dirimir os litígios que decorrerem da execução deste Termo de Contrato que não possam ser compostos pela conciliação, conforme art. 92, §1º da Lei nº 14.133/21.</w:t>
      </w:r>
    </w:p>
    <w:sectPr w:rsidR="008D5F50" w:rsidRPr="00A4334B" w:rsidSect="007122DD">
      <w:headerReference w:type="default" r:id="rId10"/>
      <w:footerReference w:type="default" r:id="rId11"/>
      <w:pgSz w:w="11906" w:h="16838" w:code="9"/>
      <w:pgMar w:top="1985"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EB26C" w14:textId="77777777" w:rsidR="005B4D0A" w:rsidRDefault="005B4D0A" w:rsidP="00102CE1">
      <w:r>
        <w:separator/>
      </w:r>
    </w:p>
  </w:endnote>
  <w:endnote w:type="continuationSeparator" w:id="0">
    <w:p w14:paraId="7937208E" w14:textId="77777777" w:rsidR="005B4D0A" w:rsidRDefault="005B4D0A" w:rsidP="00102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Sans">
    <w:altName w:val="Cambria"/>
    <w:panose1 w:val="00000000000000000000"/>
    <w:charset w:val="00"/>
    <w:family w:val="roman"/>
    <w:notTrueType/>
    <w:pitch w:val="default"/>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78"/>
      <w:gridCol w:w="976"/>
    </w:tblGrid>
    <w:tr w:rsidR="00102CE1" w:rsidRPr="006D6088" w14:paraId="00B8B0C9" w14:textId="77777777" w:rsidTr="00F359C2">
      <w:tc>
        <w:tcPr>
          <w:tcW w:w="4478" w:type="pct"/>
        </w:tcPr>
        <w:p w14:paraId="088CF9FA" w14:textId="77777777" w:rsidR="00102CE1" w:rsidRPr="006D6088" w:rsidRDefault="00102CE1" w:rsidP="00102CE1">
          <w:pPr>
            <w:pStyle w:val="Rodap"/>
          </w:pPr>
          <w:r>
            <w:object w:dxaOrig="8519" w:dyaOrig="930" w14:anchorId="1B9A46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8pt;height:42.75pt">
                <v:imagedata r:id="rId1" o:title=""/>
              </v:shape>
              <o:OLEObject Type="Embed" ProgID="PBrush" ShapeID="_x0000_i1025" DrawAspect="Content" ObjectID="_1840695662" r:id="rId2"/>
            </w:object>
          </w:r>
        </w:p>
      </w:tc>
      <w:tc>
        <w:tcPr>
          <w:tcW w:w="522" w:type="pct"/>
          <w:vAlign w:val="center"/>
        </w:tcPr>
        <w:sdt>
          <w:sdtPr>
            <w:id w:val="82954757"/>
            <w:docPartObj>
              <w:docPartGallery w:val="Page Numbers (Bottom of Page)"/>
              <w:docPartUnique/>
            </w:docPartObj>
          </w:sdtPr>
          <w:sdtEndPr>
            <w:rPr>
              <w:rFonts w:ascii="Arial" w:hAnsi="Arial" w:cs="Arial"/>
              <w:b/>
              <w:u w:val="single"/>
            </w:rPr>
          </w:sdtEndPr>
          <w:sdtContent>
            <w:sdt>
              <w:sdtPr>
                <w:id w:val="860082579"/>
                <w:docPartObj>
                  <w:docPartGallery w:val="Page Numbers (Top of Page)"/>
                  <w:docPartUnique/>
                </w:docPartObj>
              </w:sdtPr>
              <w:sdtEndPr>
                <w:rPr>
                  <w:rFonts w:ascii="Arial" w:hAnsi="Arial" w:cs="Arial"/>
                  <w:b/>
                  <w:u w:val="single"/>
                </w:rPr>
              </w:sdtEndPr>
              <w:sdtContent>
                <w:p w14:paraId="235EA3A5" w14:textId="77777777" w:rsidR="00102CE1" w:rsidRPr="006D6088" w:rsidRDefault="00102CE1" w:rsidP="00102CE1">
                  <w:pPr>
                    <w:pStyle w:val="Rodap"/>
                    <w:jc w:val="right"/>
                  </w:pPr>
                  <w:r w:rsidRPr="006D6088">
                    <w:rPr>
                      <w:rFonts w:ascii="Arial" w:hAnsi="Arial" w:cs="Arial"/>
                      <w:b/>
                      <w:bCs/>
                      <w:u w:val="single"/>
                    </w:rPr>
                    <w:fldChar w:fldCharType="begin"/>
                  </w:r>
                  <w:r w:rsidRPr="006D6088">
                    <w:rPr>
                      <w:rFonts w:ascii="Arial" w:hAnsi="Arial" w:cs="Arial"/>
                      <w:b/>
                      <w:bCs/>
                      <w:u w:val="single"/>
                    </w:rPr>
                    <w:instrText>PAGE</w:instrText>
                  </w:r>
                  <w:r w:rsidRPr="006D6088">
                    <w:rPr>
                      <w:rFonts w:ascii="Arial" w:hAnsi="Arial" w:cs="Arial"/>
                      <w:b/>
                      <w:bCs/>
                      <w:u w:val="single"/>
                    </w:rPr>
                    <w:fldChar w:fldCharType="separate"/>
                  </w:r>
                  <w:r>
                    <w:rPr>
                      <w:rFonts w:ascii="Arial" w:hAnsi="Arial" w:cs="Arial"/>
                      <w:b/>
                      <w:bCs/>
                      <w:noProof/>
                      <w:u w:val="single"/>
                    </w:rPr>
                    <w:t>1</w:t>
                  </w:r>
                  <w:r w:rsidRPr="006D6088">
                    <w:rPr>
                      <w:rFonts w:ascii="Arial" w:hAnsi="Arial" w:cs="Arial"/>
                      <w:b/>
                      <w:bCs/>
                      <w:u w:val="single"/>
                    </w:rPr>
                    <w:fldChar w:fldCharType="end"/>
                  </w:r>
                  <w:r w:rsidRPr="006D6088">
                    <w:rPr>
                      <w:rFonts w:ascii="Arial" w:hAnsi="Arial" w:cs="Arial"/>
                      <w:b/>
                      <w:u w:val="single"/>
                    </w:rPr>
                    <w:t xml:space="preserve"> / </w:t>
                  </w:r>
                  <w:r w:rsidRPr="006D6088">
                    <w:rPr>
                      <w:rFonts w:ascii="Arial" w:hAnsi="Arial" w:cs="Arial"/>
                      <w:b/>
                      <w:bCs/>
                      <w:u w:val="single"/>
                    </w:rPr>
                    <w:fldChar w:fldCharType="begin"/>
                  </w:r>
                  <w:r w:rsidRPr="006D6088">
                    <w:rPr>
                      <w:rFonts w:ascii="Arial" w:hAnsi="Arial" w:cs="Arial"/>
                      <w:b/>
                      <w:bCs/>
                      <w:u w:val="single"/>
                    </w:rPr>
                    <w:instrText>NUMPAGES</w:instrText>
                  </w:r>
                  <w:r w:rsidRPr="006D6088">
                    <w:rPr>
                      <w:rFonts w:ascii="Arial" w:hAnsi="Arial" w:cs="Arial"/>
                      <w:b/>
                      <w:bCs/>
                      <w:u w:val="single"/>
                    </w:rPr>
                    <w:fldChar w:fldCharType="separate"/>
                  </w:r>
                  <w:r>
                    <w:rPr>
                      <w:rFonts w:ascii="Arial" w:hAnsi="Arial" w:cs="Arial"/>
                      <w:b/>
                      <w:bCs/>
                      <w:noProof/>
                      <w:u w:val="single"/>
                    </w:rPr>
                    <w:t>1</w:t>
                  </w:r>
                  <w:r w:rsidRPr="006D6088">
                    <w:rPr>
                      <w:rFonts w:ascii="Arial" w:hAnsi="Arial" w:cs="Arial"/>
                      <w:b/>
                      <w:bCs/>
                      <w:u w:val="single"/>
                    </w:rPr>
                    <w:fldChar w:fldCharType="end"/>
                  </w:r>
                </w:p>
              </w:sdtContent>
            </w:sdt>
          </w:sdtContent>
        </w:sdt>
      </w:tc>
    </w:tr>
  </w:tbl>
  <w:p w14:paraId="0398141A" w14:textId="77777777" w:rsidR="00102CE1" w:rsidRPr="00102CE1" w:rsidRDefault="00102CE1" w:rsidP="00102CE1">
    <w:pPr>
      <w:pStyle w:val="Rodap"/>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70514" w14:textId="77777777" w:rsidR="005B4D0A" w:rsidRDefault="005B4D0A" w:rsidP="00102CE1">
      <w:r>
        <w:separator/>
      </w:r>
    </w:p>
  </w:footnote>
  <w:footnote w:type="continuationSeparator" w:id="0">
    <w:p w14:paraId="7EB601EF" w14:textId="77777777" w:rsidR="005B4D0A" w:rsidRDefault="005B4D0A" w:rsidP="00102C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4"/>
    </w:tblGrid>
    <w:tr w:rsidR="00711F5A" w14:paraId="37CFBBB8" w14:textId="77777777" w:rsidTr="00711F5A">
      <w:tc>
        <w:tcPr>
          <w:tcW w:w="9344" w:type="dxa"/>
        </w:tcPr>
        <w:p w14:paraId="171C6808" w14:textId="77777777" w:rsidR="00711F5A" w:rsidRDefault="00711F5A" w:rsidP="00BB4D0F">
          <w:pPr>
            <w:pStyle w:val="Cabealho"/>
            <w:jc w:val="center"/>
          </w:pPr>
          <w:r w:rsidRPr="00711F5A">
            <w:rPr>
              <w:noProof/>
              <w:sz w:val="2"/>
              <w:szCs w:val="2"/>
            </w:rPr>
            <w:drawing>
              <wp:inline distT="0" distB="0" distL="0" distR="0" wp14:anchorId="37616041" wp14:editId="2DB6725C">
                <wp:extent cx="5313154" cy="1044000"/>
                <wp:effectExtent l="0" t="0" r="1905" b="381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13154" cy="1044000"/>
                        </a:xfrm>
                        <a:prstGeom prst="rect">
                          <a:avLst/>
                        </a:prstGeom>
                        <a:noFill/>
                      </pic:spPr>
                    </pic:pic>
                  </a:graphicData>
                </a:graphic>
              </wp:inline>
            </w:drawing>
          </w:r>
        </w:p>
      </w:tc>
    </w:tr>
  </w:tbl>
  <w:p w14:paraId="10F1BE9F" w14:textId="79ADAEEB" w:rsidR="00102CE1" w:rsidRPr="00711F5A" w:rsidRDefault="00102CE1" w:rsidP="00711F5A">
    <w:pPr>
      <w:pStyle w:val="Cabealho"/>
      <w:jc w:val="cent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1A859E"/>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0352A2F"/>
    <w:multiLevelType w:val="hybridMultilevel"/>
    <w:tmpl w:val="31A4C99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A807099"/>
    <w:multiLevelType w:val="hybridMultilevel"/>
    <w:tmpl w:val="E67E1ED6"/>
    <w:lvl w:ilvl="0" w:tplc="C54C78E4">
      <w:start w:val="1"/>
      <w:numFmt w:val="lowerLetter"/>
      <w:suff w:val="space"/>
      <w:lvlText w:val="%1)"/>
      <w:lvlJc w:val="left"/>
      <w:pPr>
        <w:ind w:left="1174" w:hanging="360"/>
      </w:pPr>
      <w:rPr>
        <w:rFonts w:hint="default"/>
        <w:b/>
        <w:bCs/>
      </w:rPr>
    </w:lvl>
    <w:lvl w:ilvl="1" w:tplc="04160019" w:tentative="1">
      <w:start w:val="1"/>
      <w:numFmt w:val="lowerLetter"/>
      <w:lvlText w:val="%2."/>
      <w:lvlJc w:val="left"/>
      <w:pPr>
        <w:ind w:left="1894" w:hanging="360"/>
      </w:pPr>
    </w:lvl>
    <w:lvl w:ilvl="2" w:tplc="0416001B" w:tentative="1">
      <w:start w:val="1"/>
      <w:numFmt w:val="lowerRoman"/>
      <w:lvlText w:val="%3."/>
      <w:lvlJc w:val="right"/>
      <w:pPr>
        <w:ind w:left="2614" w:hanging="180"/>
      </w:pPr>
    </w:lvl>
    <w:lvl w:ilvl="3" w:tplc="0416000F" w:tentative="1">
      <w:start w:val="1"/>
      <w:numFmt w:val="decimal"/>
      <w:lvlText w:val="%4."/>
      <w:lvlJc w:val="left"/>
      <w:pPr>
        <w:ind w:left="3334" w:hanging="360"/>
      </w:pPr>
    </w:lvl>
    <w:lvl w:ilvl="4" w:tplc="04160019" w:tentative="1">
      <w:start w:val="1"/>
      <w:numFmt w:val="lowerLetter"/>
      <w:lvlText w:val="%5."/>
      <w:lvlJc w:val="left"/>
      <w:pPr>
        <w:ind w:left="4054" w:hanging="360"/>
      </w:pPr>
    </w:lvl>
    <w:lvl w:ilvl="5" w:tplc="0416001B" w:tentative="1">
      <w:start w:val="1"/>
      <w:numFmt w:val="lowerRoman"/>
      <w:lvlText w:val="%6."/>
      <w:lvlJc w:val="right"/>
      <w:pPr>
        <w:ind w:left="4774" w:hanging="180"/>
      </w:pPr>
    </w:lvl>
    <w:lvl w:ilvl="6" w:tplc="0416000F" w:tentative="1">
      <w:start w:val="1"/>
      <w:numFmt w:val="decimal"/>
      <w:lvlText w:val="%7."/>
      <w:lvlJc w:val="left"/>
      <w:pPr>
        <w:ind w:left="5494" w:hanging="360"/>
      </w:pPr>
    </w:lvl>
    <w:lvl w:ilvl="7" w:tplc="04160019" w:tentative="1">
      <w:start w:val="1"/>
      <w:numFmt w:val="lowerLetter"/>
      <w:lvlText w:val="%8."/>
      <w:lvlJc w:val="left"/>
      <w:pPr>
        <w:ind w:left="6214" w:hanging="360"/>
      </w:pPr>
    </w:lvl>
    <w:lvl w:ilvl="8" w:tplc="0416001B" w:tentative="1">
      <w:start w:val="1"/>
      <w:numFmt w:val="lowerRoman"/>
      <w:lvlText w:val="%9."/>
      <w:lvlJc w:val="right"/>
      <w:pPr>
        <w:ind w:left="6934" w:hanging="180"/>
      </w:pPr>
    </w:lvl>
  </w:abstractNum>
  <w:abstractNum w:abstractNumId="3" w15:restartNumberingAfterBreak="0">
    <w:nsid w:val="13B06DD8"/>
    <w:multiLevelType w:val="hybridMultilevel"/>
    <w:tmpl w:val="A8E0394E"/>
    <w:lvl w:ilvl="0" w:tplc="C5B2C4AC">
      <w:start w:val="1"/>
      <w:numFmt w:val="bullet"/>
      <w:suff w:val="space"/>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4" w15:restartNumberingAfterBreak="0">
    <w:nsid w:val="13BE0A91"/>
    <w:multiLevelType w:val="hybridMultilevel"/>
    <w:tmpl w:val="D5CA397C"/>
    <w:lvl w:ilvl="0" w:tplc="B2561728">
      <w:start w:val="1"/>
      <w:numFmt w:val="lowerLetter"/>
      <w:suff w:val="space"/>
      <w:lvlText w:val="%1)"/>
      <w:lvlJc w:val="left"/>
      <w:pPr>
        <w:ind w:left="1211" w:hanging="360"/>
      </w:pPr>
      <w:rPr>
        <w:rFonts w:ascii="Arial" w:eastAsiaTheme="minorEastAsia" w:hAnsi="Arial" w:cs="Arial" w:hint="default"/>
        <w:b/>
        <w:bCs/>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5" w15:restartNumberingAfterBreak="0">
    <w:nsid w:val="16B43EFE"/>
    <w:multiLevelType w:val="hybridMultilevel"/>
    <w:tmpl w:val="0E344688"/>
    <w:lvl w:ilvl="0" w:tplc="5170C9A0">
      <w:start w:val="1"/>
      <w:numFmt w:val="lowerLetter"/>
      <w:suff w:val="space"/>
      <w:lvlText w:val="%1)"/>
      <w:lvlJc w:val="left"/>
      <w:pPr>
        <w:ind w:left="1931" w:hanging="360"/>
      </w:pPr>
      <w:rPr>
        <w:rFonts w:hint="default"/>
        <w:b/>
        <w:bCs/>
      </w:rPr>
    </w:lvl>
    <w:lvl w:ilvl="1" w:tplc="04160019" w:tentative="1">
      <w:start w:val="1"/>
      <w:numFmt w:val="lowerLetter"/>
      <w:lvlText w:val="%2."/>
      <w:lvlJc w:val="left"/>
      <w:pPr>
        <w:ind w:left="2710" w:hanging="360"/>
      </w:pPr>
    </w:lvl>
    <w:lvl w:ilvl="2" w:tplc="0416001B" w:tentative="1">
      <w:start w:val="1"/>
      <w:numFmt w:val="lowerRoman"/>
      <w:lvlText w:val="%3."/>
      <w:lvlJc w:val="right"/>
      <w:pPr>
        <w:ind w:left="3430" w:hanging="180"/>
      </w:pPr>
    </w:lvl>
    <w:lvl w:ilvl="3" w:tplc="0416000F" w:tentative="1">
      <w:start w:val="1"/>
      <w:numFmt w:val="decimal"/>
      <w:lvlText w:val="%4."/>
      <w:lvlJc w:val="left"/>
      <w:pPr>
        <w:ind w:left="4150" w:hanging="360"/>
      </w:pPr>
    </w:lvl>
    <w:lvl w:ilvl="4" w:tplc="04160019" w:tentative="1">
      <w:start w:val="1"/>
      <w:numFmt w:val="lowerLetter"/>
      <w:lvlText w:val="%5."/>
      <w:lvlJc w:val="left"/>
      <w:pPr>
        <w:ind w:left="4870" w:hanging="360"/>
      </w:pPr>
    </w:lvl>
    <w:lvl w:ilvl="5" w:tplc="0416001B" w:tentative="1">
      <w:start w:val="1"/>
      <w:numFmt w:val="lowerRoman"/>
      <w:lvlText w:val="%6."/>
      <w:lvlJc w:val="right"/>
      <w:pPr>
        <w:ind w:left="5590" w:hanging="180"/>
      </w:pPr>
    </w:lvl>
    <w:lvl w:ilvl="6" w:tplc="0416000F" w:tentative="1">
      <w:start w:val="1"/>
      <w:numFmt w:val="decimal"/>
      <w:lvlText w:val="%7."/>
      <w:lvlJc w:val="left"/>
      <w:pPr>
        <w:ind w:left="6310" w:hanging="360"/>
      </w:pPr>
    </w:lvl>
    <w:lvl w:ilvl="7" w:tplc="04160019" w:tentative="1">
      <w:start w:val="1"/>
      <w:numFmt w:val="lowerLetter"/>
      <w:lvlText w:val="%8."/>
      <w:lvlJc w:val="left"/>
      <w:pPr>
        <w:ind w:left="7030" w:hanging="360"/>
      </w:pPr>
    </w:lvl>
    <w:lvl w:ilvl="8" w:tplc="0416001B" w:tentative="1">
      <w:start w:val="1"/>
      <w:numFmt w:val="lowerRoman"/>
      <w:lvlText w:val="%9."/>
      <w:lvlJc w:val="right"/>
      <w:pPr>
        <w:ind w:left="7750" w:hanging="180"/>
      </w:pPr>
    </w:lvl>
  </w:abstractNum>
  <w:abstractNum w:abstractNumId="6" w15:restartNumberingAfterBreak="0">
    <w:nsid w:val="16B83FC5"/>
    <w:multiLevelType w:val="hybridMultilevel"/>
    <w:tmpl w:val="CCD81EF4"/>
    <w:lvl w:ilvl="0" w:tplc="BE542CF0">
      <w:start w:val="1"/>
      <w:numFmt w:val="upperRoman"/>
      <w:suff w:val="space"/>
      <w:lvlText w:val="%1 -"/>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D5C100D"/>
    <w:multiLevelType w:val="multilevel"/>
    <w:tmpl w:val="D0AE45F4"/>
    <w:lvl w:ilvl="0">
      <w:start w:val="1"/>
      <w:numFmt w:val="decimal"/>
      <w:pStyle w:val="Nivel01"/>
      <w:suff w:val="space"/>
      <w:lvlText w:val="%1."/>
      <w:lvlJc w:val="left"/>
      <w:pPr>
        <w:ind w:left="360" w:hanging="360"/>
      </w:pPr>
      <w:rPr>
        <w:rFonts w:hint="default"/>
        <w:b/>
        <w:color w:val="FFFFFF" w:themeColor="background1"/>
      </w:rPr>
    </w:lvl>
    <w:lvl w:ilvl="1">
      <w:start w:val="1"/>
      <w:numFmt w:val="decimal"/>
      <w:pStyle w:val="Nivel2"/>
      <w:suff w:val="space"/>
      <w:lvlText w:val="%1.%2."/>
      <w:lvlJc w:val="left"/>
      <w:pPr>
        <w:ind w:left="0" w:firstLine="0"/>
      </w:pPr>
      <w:rPr>
        <w:rFonts w:hint="default"/>
        <w:b/>
        <w:bCs/>
        <w:i w:val="0"/>
        <w:strike w:val="0"/>
        <w:color w:val="auto"/>
        <w:sz w:val="20"/>
        <w:szCs w:val="20"/>
        <w:u w:val="none"/>
      </w:rPr>
    </w:lvl>
    <w:lvl w:ilvl="2">
      <w:start w:val="1"/>
      <w:numFmt w:val="decimal"/>
      <w:pStyle w:val="Nivel3"/>
      <w:suff w:val="space"/>
      <w:lvlText w:val="%1.%2.%3."/>
      <w:lvlJc w:val="left"/>
      <w:pPr>
        <w:ind w:left="-454" w:firstLine="454"/>
      </w:pPr>
      <w:rPr>
        <w:rFonts w:ascii="Arial" w:hAnsi="Arial" w:cs="Arial" w:hint="default"/>
        <w:b/>
        <w:bCs/>
        <w:i w:val="0"/>
        <w:strike w:val="0"/>
        <w:color w:val="auto"/>
        <w:sz w:val="18"/>
        <w:szCs w:val="18"/>
      </w:rPr>
    </w:lvl>
    <w:lvl w:ilvl="3">
      <w:start w:val="1"/>
      <w:numFmt w:val="decimal"/>
      <w:pStyle w:val="Nivel4"/>
      <w:lvlText w:val="%1.%2.%3.%4."/>
      <w:lvlJc w:val="left"/>
      <w:pPr>
        <w:ind w:left="2491" w:hanging="648"/>
      </w:pPr>
      <w:rPr>
        <w:rFonts w:hint="default"/>
        <w:b/>
        <w:bCs/>
      </w:rPr>
    </w:lvl>
    <w:lvl w:ilvl="4">
      <w:start w:val="1"/>
      <w:numFmt w:val="decimal"/>
      <w:pStyle w:val="Nivel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EFA2764"/>
    <w:multiLevelType w:val="hybridMultilevel"/>
    <w:tmpl w:val="B766595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1FA8269A"/>
    <w:multiLevelType w:val="hybridMultilevel"/>
    <w:tmpl w:val="BFA4960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2188135E"/>
    <w:multiLevelType w:val="hybridMultilevel"/>
    <w:tmpl w:val="8C88E63E"/>
    <w:lvl w:ilvl="0" w:tplc="5E8C88F4">
      <w:start w:val="1"/>
      <w:numFmt w:val="lowerLetter"/>
      <w:suff w:val="space"/>
      <w:lvlText w:val="%1)"/>
      <w:lvlJc w:val="left"/>
      <w:pPr>
        <w:ind w:left="1174" w:hanging="360"/>
      </w:pPr>
      <w:rPr>
        <w:rFonts w:hint="default"/>
        <w:b/>
        <w:bCs/>
      </w:rPr>
    </w:lvl>
    <w:lvl w:ilvl="1" w:tplc="04160019" w:tentative="1">
      <w:start w:val="1"/>
      <w:numFmt w:val="lowerLetter"/>
      <w:lvlText w:val="%2."/>
      <w:lvlJc w:val="left"/>
      <w:pPr>
        <w:ind w:left="1894" w:hanging="360"/>
      </w:pPr>
    </w:lvl>
    <w:lvl w:ilvl="2" w:tplc="0416001B" w:tentative="1">
      <w:start w:val="1"/>
      <w:numFmt w:val="lowerRoman"/>
      <w:lvlText w:val="%3."/>
      <w:lvlJc w:val="right"/>
      <w:pPr>
        <w:ind w:left="2614" w:hanging="180"/>
      </w:pPr>
    </w:lvl>
    <w:lvl w:ilvl="3" w:tplc="0416000F" w:tentative="1">
      <w:start w:val="1"/>
      <w:numFmt w:val="decimal"/>
      <w:lvlText w:val="%4."/>
      <w:lvlJc w:val="left"/>
      <w:pPr>
        <w:ind w:left="3334" w:hanging="360"/>
      </w:pPr>
    </w:lvl>
    <w:lvl w:ilvl="4" w:tplc="04160019" w:tentative="1">
      <w:start w:val="1"/>
      <w:numFmt w:val="lowerLetter"/>
      <w:lvlText w:val="%5."/>
      <w:lvlJc w:val="left"/>
      <w:pPr>
        <w:ind w:left="4054" w:hanging="360"/>
      </w:pPr>
    </w:lvl>
    <w:lvl w:ilvl="5" w:tplc="0416001B" w:tentative="1">
      <w:start w:val="1"/>
      <w:numFmt w:val="lowerRoman"/>
      <w:lvlText w:val="%6."/>
      <w:lvlJc w:val="right"/>
      <w:pPr>
        <w:ind w:left="4774" w:hanging="180"/>
      </w:pPr>
    </w:lvl>
    <w:lvl w:ilvl="6" w:tplc="0416000F" w:tentative="1">
      <w:start w:val="1"/>
      <w:numFmt w:val="decimal"/>
      <w:lvlText w:val="%7."/>
      <w:lvlJc w:val="left"/>
      <w:pPr>
        <w:ind w:left="5494" w:hanging="360"/>
      </w:pPr>
    </w:lvl>
    <w:lvl w:ilvl="7" w:tplc="04160019" w:tentative="1">
      <w:start w:val="1"/>
      <w:numFmt w:val="lowerLetter"/>
      <w:lvlText w:val="%8."/>
      <w:lvlJc w:val="left"/>
      <w:pPr>
        <w:ind w:left="6214" w:hanging="360"/>
      </w:pPr>
    </w:lvl>
    <w:lvl w:ilvl="8" w:tplc="0416001B" w:tentative="1">
      <w:start w:val="1"/>
      <w:numFmt w:val="lowerRoman"/>
      <w:lvlText w:val="%9."/>
      <w:lvlJc w:val="right"/>
      <w:pPr>
        <w:ind w:left="6934" w:hanging="180"/>
      </w:pPr>
    </w:lvl>
  </w:abstractNum>
  <w:abstractNum w:abstractNumId="11" w15:restartNumberingAfterBreak="0">
    <w:nsid w:val="246E4A1D"/>
    <w:multiLevelType w:val="hybridMultilevel"/>
    <w:tmpl w:val="DDA6B716"/>
    <w:lvl w:ilvl="0" w:tplc="D9B4573E">
      <w:start w:val="1"/>
      <w:numFmt w:val="lowerLetter"/>
      <w:suff w:val="space"/>
      <w:lvlText w:val="%1)"/>
      <w:lvlJc w:val="left"/>
      <w:pPr>
        <w:ind w:left="1931" w:hanging="360"/>
      </w:pPr>
      <w:rPr>
        <w:rFonts w:hint="default"/>
        <w:b/>
        <w:bCs/>
      </w:rPr>
    </w:lvl>
    <w:lvl w:ilvl="1" w:tplc="04160019" w:tentative="1">
      <w:start w:val="1"/>
      <w:numFmt w:val="lowerLetter"/>
      <w:lvlText w:val="%2."/>
      <w:lvlJc w:val="left"/>
      <w:pPr>
        <w:ind w:left="2651" w:hanging="360"/>
      </w:pPr>
    </w:lvl>
    <w:lvl w:ilvl="2" w:tplc="0416001B">
      <w:start w:val="1"/>
      <w:numFmt w:val="lowerRoman"/>
      <w:lvlText w:val="%3."/>
      <w:lvlJc w:val="right"/>
      <w:pPr>
        <w:ind w:left="3371" w:hanging="180"/>
      </w:pPr>
    </w:lvl>
    <w:lvl w:ilvl="3" w:tplc="0416000F">
      <w:start w:val="1"/>
      <w:numFmt w:val="decimal"/>
      <w:lvlText w:val="%4."/>
      <w:lvlJc w:val="left"/>
      <w:pPr>
        <w:ind w:left="4091" w:hanging="360"/>
      </w:pPr>
    </w:lvl>
    <w:lvl w:ilvl="4" w:tplc="04160019">
      <w:start w:val="1"/>
      <w:numFmt w:val="lowerLetter"/>
      <w:lvlText w:val="%5."/>
      <w:lvlJc w:val="left"/>
      <w:pPr>
        <w:ind w:left="4811" w:hanging="360"/>
      </w:pPr>
    </w:lvl>
    <w:lvl w:ilvl="5" w:tplc="0416001B" w:tentative="1">
      <w:start w:val="1"/>
      <w:numFmt w:val="lowerRoman"/>
      <w:lvlText w:val="%6."/>
      <w:lvlJc w:val="right"/>
      <w:pPr>
        <w:ind w:left="5531" w:hanging="180"/>
      </w:pPr>
    </w:lvl>
    <w:lvl w:ilvl="6" w:tplc="0416000F" w:tentative="1">
      <w:start w:val="1"/>
      <w:numFmt w:val="decimal"/>
      <w:lvlText w:val="%7."/>
      <w:lvlJc w:val="left"/>
      <w:pPr>
        <w:ind w:left="6251" w:hanging="360"/>
      </w:pPr>
    </w:lvl>
    <w:lvl w:ilvl="7" w:tplc="04160019" w:tentative="1">
      <w:start w:val="1"/>
      <w:numFmt w:val="lowerLetter"/>
      <w:lvlText w:val="%8."/>
      <w:lvlJc w:val="left"/>
      <w:pPr>
        <w:ind w:left="6971" w:hanging="360"/>
      </w:pPr>
    </w:lvl>
    <w:lvl w:ilvl="8" w:tplc="0416001B" w:tentative="1">
      <w:start w:val="1"/>
      <w:numFmt w:val="lowerRoman"/>
      <w:lvlText w:val="%9."/>
      <w:lvlJc w:val="right"/>
      <w:pPr>
        <w:ind w:left="7691" w:hanging="180"/>
      </w:pPr>
    </w:lvl>
  </w:abstractNum>
  <w:abstractNum w:abstractNumId="12" w15:restartNumberingAfterBreak="0">
    <w:nsid w:val="2C9B7C0C"/>
    <w:multiLevelType w:val="hybridMultilevel"/>
    <w:tmpl w:val="5B424AF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2D636E06"/>
    <w:multiLevelType w:val="hybridMultilevel"/>
    <w:tmpl w:val="13C4C2E0"/>
    <w:lvl w:ilvl="0" w:tplc="D32242C4">
      <w:start w:val="1"/>
      <w:numFmt w:val="lowerLetter"/>
      <w:suff w:val="space"/>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305E5542"/>
    <w:multiLevelType w:val="multilevel"/>
    <w:tmpl w:val="CBF61906"/>
    <w:lvl w:ilvl="0">
      <w:start w:val="1"/>
      <w:numFmt w:val="decimalZero"/>
      <w:lvlText w:val="%1"/>
      <w:lvlJc w:val="left"/>
      <w:pPr>
        <w:ind w:left="750" w:hanging="750"/>
      </w:pPr>
      <w:rPr>
        <w:rFonts w:hint="default"/>
      </w:rPr>
    </w:lvl>
    <w:lvl w:ilvl="1">
      <w:start w:val="1"/>
      <w:numFmt w:val="decimalZero"/>
      <w:lvlText w:val="%1.%2.0"/>
      <w:lvlJc w:val="left"/>
      <w:pPr>
        <w:ind w:left="750" w:hanging="750"/>
      </w:pPr>
      <w:rPr>
        <w:rFonts w:hint="default"/>
        <w:b w:val="0"/>
        <w:bCs w:val="0"/>
      </w:rPr>
    </w:lvl>
    <w:lvl w:ilvl="2">
      <w:start w:val="1"/>
      <w:numFmt w:val="decimalZero"/>
      <w:lvlText w:val="%1.%2.%3"/>
      <w:lvlJc w:val="left"/>
      <w:pPr>
        <w:ind w:left="750" w:hanging="750"/>
      </w:pPr>
      <w:rPr>
        <w:rFonts w:hint="default"/>
      </w:rPr>
    </w:lvl>
    <w:lvl w:ilvl="3">
      <w:start w:val="1"/>
      <w:numFmt w:val="decimal"/>
      <w:lvlText w:val="%1.%2.%3.%4"/>
      <w:lvlJc w:val="left"/>
      <w:pPr>
        <w:ind w:left="750" w:hanging="75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864244D"/>
    <w:multiLevelType w:val="hybridMultilevel"/>
    <w:tmpl w:val="C7F0E36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3C402A3C"/>
    <w:multiLevelType w:val="hybridMultilevel"/>
    <w:tmpl w:val="88326CF8"/>
    <w:lvl w:ilvl="0" w:tplc="E08CEA9A">
      <w:start w:val="1"/>
      <w:numFmt w:val="lowerLetter"/>
      <w:lvlText w:val="%1)"/>
      <w:lvlJc w:val="left"/>
      <w:pPr>
        <w:ind w:left="360" w:hanging="360"/>
      </w:pPr>
      <w:rPr>
        <w:b/>
      </w:rPr>
    </w:lvl>
    <w:lvl w:ilvl="1" w:tplc="04160019">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start w:val="1"/>
      <w:numFmt w:val="lowerLetter"/>
      <w:lvlText w:val="%5."/>
      <w:lvlJc w:val="left"/>
      <w:pPr>
        <w:ind w:left="3240" w:hanging="360"/>
      </w:pPr>
    </w:lvl>
    <w:lvl w:ilvl="5" w:tplc="0416001B">
      <w:start w:val="1"/>
      <w:numFmt w:val="lowerRoman"/>
      <w:lvlText w:val="%6."/>
      <w:lvlJc w:val="right"/>
      <w:pPr>
        <w:ind w:left="3960" w:hanging="180"/>
      </w:pPr>
    </w:lvl>
    <w:lvl w:ilvl="6" w:tplc="0416000F">
      <w:start w:val="1"/>
      <w:numFmt w:val="decimal"/>
      <w:lvlText w:val="%7."/>
      <w:lvlJc w:val="left"/>
      <w:pPr>
        <w:ind w:left="4680" w:hanging="360"/>
      </w:pPr>
    </w:lvl>
    <w:lvl w:ilvl="7" w:tplc="04160019">
      <w:start w:val="1"/>
      <w:numFmt w:val="lowerLetter"/>
      <w:lvlText w:val="%8."/>
      <w:lvlJc w:val="left"/>
      <w:pPr>
        <w:ind w:left="5400" w:hanging="360"/>
      </w:pPr>
    </w:lvl>
    <w:lvl w:ilvl="8" w:tplc="0416001B">
      <w:start w:val="1"/>
      <w:numFmt w:val="lowerRoman"/>
      <w:lvlText w:val="%9."/>
      <w:lvlJc w:val="right"/>
      <w:pPr>
        <w:ind w:left="6120" w:hanging="180"/>
      </w:pPr>
    </w:lvl>
  </w:abstractNum>
  <w:abstractNum w:abstractNumId="17" w15:restartNumberingAfterBreak="0">
    <w:nsid w:val="3CBE081B"/>
    <w:multiLevelType w:val="hybridMultilevel"/>
    <w:tmpl w:val="57782976"/>
    <w:lvl w:ilvl="0" w:tplc="F42E2DA8">
      <w:start w:val="1"/>
      <w:numFmt w:val="lowerLetter"/>
      <w:suff w:val="space"/>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1C02D50"/>
    <w:multiLevelType w:val="hybridMultilevel"/>
    <w:tmpl w:val="67F483AA"/>
    <w:lvl w:ilvl="0" w:tplc="6FC2CDE4">
      <w:start w:val="1"/>
      <w:numFmt w:val="lowerLetter"/>
      <w:lvlText w:val="%1)"/>
      <w:lvlJc w:val="left"/>
      <w:pPr>
        <w:ind w:left="720" w:hanging="360"/>
      </w:pPr>
      <w:rPr>
        <w:rFonts w:hint="default"/>
        <w:b/>
        <w:bCs/>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3666243"/>
    <w:multiLevelType w:val="hybridMultilevel"/>
    <w:tmpl w:val="ED6A7E1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4374772E"/>
    <w:multiLevelType w:val="hybridMultilevel"/>
    <w:tmpl w:val="387C62F6"/>
    <w:lvl w:ilvl="0" w:tplc="FEF6B8F8">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BC743452">
      <w:start w:val="1"/>
      <w:numFmt w:val="lowerLetter"/>
      <w:suff w:val="space"/>
      <w:lvlText w:val="%3)"/>
      <w:lvlJc w:val="left"/>
      <w:pPr>
        <w:ind w:left="360" w:hanging="3"/>
      </w:pPr>
      <w:rPr>
        <w:rFonts w:hint="default"/>
        <w:b/>
        <w:bCs/>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7490265"/>
    <w:multiLevelType w:val="hybridMultilevel"/>
    <w:tmpl w:val="2FD432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493B2E6F"/>
    <w:multiLevelType w:val="hybridMultilevel"/>
    <w:tmpl w:val="0C547790"/>
    <w:lvl w:ilvl="0" w:tplc="AD40DF42">
      <w:start w:val="1"/>
      <w:numFmt w:val="lowerLetter"/>
      <w:suff w:val="space"/>
      <w:lvlText w:val="%1)"/>
      <w:lvlJc w:val="left"/>
      <w:pPr>
        <w:ind w:left="1990" w:hanging="360"/>
      </w:pPr>
      <w:rPr>
        <w:rFonts w:hint="default"/>
        <w:b/>
        <w:bCs/>
        <w:sz w:val="18"/>
      </w:rPr>
    </w:lvl>
    <w:lvl w:ilvl="1" w:tplc="04160019">
      <w:start w:val="1"/>
      <w:numFmt w:val="lowerLetter"/>
      <w:lvlText w:val="%2."/>
      <w:lvlJc w:val="left"/>
      <w:pPr>
        <w:ind w:left="1931" w:hanging="360"/>
      </w:pPr>
    </w:lvl>
    <w:lvl w:ilvl="2" w:tplc="0416001B">
      <w:start w:val="1"/>
      <w:numFmt w:val="lowerRoman"/>
      <w:lvlText w:val="%3."/>
      <w:lvlJc w:val="right"/>
      <w:pPr>
        <w:ind w:left="2651" w:hanging="180"/>
      </w:pPr>
    </w:lvl>
    <w:lvl w:ilvl="3" w:tplc="0416000F">
      <w:start w:val="1"/>
      <w:numFmt w:val="decimal"/>
      <w:lvlText w:val="%4."/>
      <w:lvlJc w:val="left"/>
      <w:pPr>
        <w:ind w:left="3371" w:hanging="360"/>
      </w:pPr>
    </w:lvl>
    <w:lvl w:ilvl="4" w:tplc="04160019">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3" w15:restartNumberingAfterBreak="0">
    <w:nsid w:val="49C010B3"/>
    <w:multiLevelType w:val="hybridMultilevel"/>
    <w:tmpl w:val="D0D89D8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4F593C74"/>
    <w:multiLevelType w:val="hybridMultilevel"/>
    <w:tmpl w:val="FFDAF82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51DB7AB8"/>
    <w:multiLevelType w:val="hybridMultilevel"/>
    <w:tmpl w:val="724643F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52490D03"/>
    <w:multiLevelType w:val="hybridMultilevel"/>
    <w:tmpl w:val="67F483AA"/>
    <w:lvl w:ilvl="0" w:tplc="FFFFFFFF">
      <w:start w:val="1"/>
      <w:numFmt w:val="lowerLetter"/>
      <w:lvlText w:val="%1)"/>
      <w:lvlJc w:val="left"/>
      <w:pPr>
        <w:ind w:left="720" w:hanging="360"/>
      </w:pPr>
      <w:rPr>
        <w:rFonts w:hint="default"/>
        <w:b/>
        <w:bCs/>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2E970B1"/>
    <w:multiLevelType w:val="hybridMultilevel"/>
    <w:tmpl w:val="730282D4"/>
    <w:lvl w:ilvl="0" w:tplc="D5D28FE2">
      <w:start w:val="1"/>
      <w:numFmt w:val="lowerLetter"/>
      <w:lvlText w:val="%1)"/>
      <w:lvlJc w:val="left"/>
      <w:pPr>
        <w:ind w:left="814" w:hanging="360"/>
      </w:pPr>
      <w:rPr>
        <w:rFonts w:hint="default"/>
      </w:rPr>
    </w:lvl>
    <w:lvl w:ilvl="1" w:tplc="04160019" w:tentative="1">
      <w:start w:val="1"/>
      <w:numFmt w:val="lowerLetter"/>
      <w:lvlText w:val="%2."/>
      <w:lvlJc w:val="left"/>
      <w:pPr>
        <w:ind w:left="1534" w:hanging="360"/>
      </w:pPr>
    </w:lvl>
    <w:lvl w:ilvl="2" w:tplc="0416001B" w:tentative="1">
      <w:start w:val="1"/>
      <w:numFmt w:val="lowerRoman"/>
      <w:lvlText w:val="%3."/>
      <w:lvlJc w:val="right"/>
      <w:pPr>
        <w:ind w:left="2254" w:hanging="180"/>
      </w:pPr>
    </w:lvl>
    <w:lvl w:ilvl="3" w:tplc="0416000F" w:tentative="1">
      <w:start w:val="1"/>
      <w:numFmt w:val="decimal"/>
      <w:lvlText w:val="%4."/>
      <w:lvlJc w:val="left"/>
      <w:pPr>
        <w:ind w:left="2974" w:hanging="360"/>
      </w:pPr>
    </w:lvl>
    <w:lvl w:ilvl="4" w:tplc="04160019" w:tentative="1">
      <w:start w:val="1"/>
      <w:numFmt w:val="lowerLetter"/>
      <w:lvlText w:val="%5."/>
      <w:lvlJc w:val="left"/>
      <w:pPr>
        <w:ind w:left="3694" w:hanging="360"/>
      </w:pPr>
    </w:lvl>
    <w:lvl w:ilvl="5" w:tplc="0416001B" w:tentative="1">
      <w:start w:val="1"/>
      <w:numFmt w:val="lowerRoman"/>
      <w:lvlText w:val="%6."/>
      <w:lvlJc w:val="right"/>
      <w:pPr>
        <w:ind w:left="4414" w:hanging="180"/>
      </w:pPr>
    </w:lvl>
    <w:lvl w:ilvl="6" w:tplc="0416000F" w:tentative="1">
      <w:start w:val="1"/>
      <w:numFmt w:val="decimal"/>
      <w:lvlText w:val="%7."/>
      <w:lvlJc w:val="left"/>
      <w:pPr>
        <w:ind w:left="5134" w:hanging="360"/>
      </w:pPr>
    </w:lvl>
    <w:lvl w:ilvl="7" w:tplc="04160019" w:tentative="1">
      <w:start w:val="1"/>
      <w:numFmt w:val="lowerLetter"/>
      <w:lvlText w:val="%8."/>
      <w:lvlJc w:val="left"/>
      <w:pPr>
        <w:ind w:left="5854" w:hanging="360"/>
      </w:pPr>
    </w:lvl>
    <w:lvl w:ilvl="8" w:tplc="0416001B" w:tentative="1">
      <w:start w:val="1"/>
      <w:numFmt w:val="lowerRoman"/>
      <w:lvlText w:val="%9."/>
      <w:lvlJc w:val="right"/>
      <w:pPr>
        <w:ind w:left="6574" w:hanging="180"/>
      </w:pPr>
    </w:lvl>
  </w:abstractNum>
  <w:abstractNum w:abstractNumId="28" w15:restartNumberingAfterBreak="0">
    <w:nsid w:val="5C5F76DF"/>
    <w:multiLevelType w:val="hybridMultilevel"/>
    <w:tmpl w:val="4AECAA3A"/>
    <w:lvl w:ilvl="0" w:tplc="951831FE">
      <w:start w:val="1"/>
      <w:numFmt w:val="lowerLetter"/>
      <w:lvlText w:val="%1)"/>
      <w:lvlJc w:val="left"/>
      <w:pPr>
        <w:ind w:left="814" w:hanging="360"/>
      </w:pPr>
      <w:rPr>
        <w:rFonts w:hint="default"/>
        <w:b/>
        <w:u w:val="single"/>
      </w:rPr>
    </w:lvl>
    <w:lvl w:ilvl="1" w:tplc="04160019" w:tentative="1">
      <w:start w:val="1"/>
      <w:numFmt w:val="lowerLetter"/>
      <w:lvlText w:val="%2."/>
      <w:lvlJc w:val="left"/>
      <w:pPr>
        <w:ind w:left="1534" w:hanging="360"/>
      </w:pPr>
    </w:lvl>
    <w:lvl w:ilvl="2" w:tplc="0416001B" w:tentative="1">
      <w:start w:val="1"/>
      <w:numFmt w:val="lowerRoman"/>
      <w:lvlText w:val="%3."/>
      <w:lvlJc w:val="right"/>
      <w:pPr>
        <w:ind w:left="2254" w:hanging="180"/>
      </w:pPr>
    </w:lvl>
    <w:lvl w:ilvl="3" w:tplc="0416000F" w:tentative="1">
      <w:start w:val="1"/>
      <w:numFmt w:val="decimal"/>
      <w:lvlText w:val="%4."/>
      <w:lvlJc w:val="left"/>
      <w:pPr>
        <w:ind w:left="2974" w:hanging="360"/>
      </w:pPr>
    </w:lvl>
    <w:lvl w:ilvl="4" w:tplc="04160019" w:tentative="1">
      <w:start w:val="1"/>
      <w:numFmt w:val="lowerLetter"/>
      <w:lvlText w:val="%5."/>
      <w:lvlJc w:val="left"/>
      <w:pPr>
        <w:ind w:left="3694" w:hanging="360"/>
      </w:pPr>
    </w:lvl>
    <w:lvl w:ilvl="5" w:tplc="0416001B" w:tentative="1">
      <w:start w:val="1"/>
      <w:numFmt w:val="lowerRoman"/>
      <w:lvlText w:val="%6."/>
      <w:lvlJc w:val="right"/>
      <w:pPr>
        <w:ind w:left="4414" w:hanging="180"/>
      </w:pPr>
    </w:lvl>
    <w:lvl w:ilvl="6" w:tplc="0416000F" w:tentative="1">
      <w:start w:val="1"/>
      <w:numFmt w:val="decimal"/>
      <w:lvlText w:val="%7."/>
      <w:lvlJc w:val="left"/>
      <w:pPr>
        <w:ind w:left="5134" w:hanging="360"/>
      </w:pPr>
    </w:lvl>
    <w:lvl w:ilvl="7" w:tplc="04160019" w:tentative="1">
      <w:start w:val="1"/>
      <w:numFmt w:val="lowerLetter"/>
      <w:lvlText w:val="%8."/>
      <w:lvlJc w:val="left"/>
      <w:pPr>
        <w:ind w:left="5854" w:hanging="360"/>
      </w:pPr>
    </w:lvl>
    <w:lvl w:ilvl="8" w:tplc="0416001B" w:tentative="1">
      <w:start w:val="1"/>
      <w:numFmt w:val="lowerRoman"/>
      <w:lvlText w:val="%9."/>
      <w:lvlJc w:val="right"/>
      <w:pPr>
        <w:ind w:left="6574" w:hanging="180"/>
      </w:pPr>
    </w:lvl>
  </w:abstractNum>
  <w:abstractNum w:abstractNumId="29" w15:restartNumberingAfterBreak="0">
    <w:nsid w:val="61DD361E"/>
    <w:multiLevelType w:val="multilevel"/>
    <w:tmpl w:val="B2783BDE"/>
    <w:lvl w:ilvl="0">
      <w:start w:val="1"/>
      <w:numFmt w:val="decimal"/>
      <w:pStyle w:val="Nivel01Titulo"/>
      <w:lvlText w:val="%1."/>
      <w:lvlJc w:val="left"/>
      <w:pPr>
        <w:ind w:left="360" w:hanging="360"/>
      </w:pPr>
      <w:rPr>
        <w:b/>
        <w:i w:val="0"/>
      </w:rPr>
    </w:lvl>
    <w:lvl w:ilvl="1">
      <w:start w:val="1"/>
      <w:numFmt w:val="decimal"/>
      <w:suff w:val="space"/>
      <w:lvlText w:val="%1.%2."/>
      <w:lvlJc w:val="left"/>
      <w:pPr>
        <w:ind w:left="426" w:firstLine="0"/>
      </w:pPr>
      <w:rPr>
        <w:b w:val="0"/>
        <w:i w:val="0"/>
        <w:color w:val="auto"/>
      </w:rPr>
    </w:lvl>
    <w:lvl w:ilvl="2">
      <w:start w:val="1"/>
      <w:numFmt w:val="decimal"/>
      <w:suff w:val="space"/>
      <w:lvlText w:val="%1.%2.%3."/>
      <w:lvlJc w:val="left"/>
      <w:pPr>
        <w:ind w:left="1135" w:firstLine="0"/>
      </w:pPr>
      <w:rPr>
        <w:b w:val="0"/>
        <w:i w:val="0"/>
        <w:color w:val="auto"/>
      </w:rPr>
    </w:lvl>
    <w:lvl w:ilvl="3">
      <w:start w:val="1"/>
      <w:numFmt w:val="decimal"/>
      <w:suff w:val="space"/>
      <w:lvlText w:val="%1.%2.%3.%4."/>
      <w:lvlJc w:val="left"/>
      <w:pPr>
        <w:ind w:left="1702" w:firstLine="0"/>
      </w:pPr>
      <w:rPr>
        <w:b w:val="0"/>
        <w:bCs/>
        <w:i w:val="0"/>
      </w:rPr>
    </w:lvl>
    <w:lvl w:ilvl="4">
      <w:start w:val="1"/>
      <w:numFmt w:val="decimal"/>
      <w:suff w:val="space"/>
      <w:lvlText w:val="%1.%2.%3.%4.%5."/>
      <w:lvlJc w:val="left"/>
      <w:pPr>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709E3F9A"/>
    <w:multiLevelType w:val="hybridMultilevel"/>
    <w:tmpl w:val="7B26D06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num w:numId="1" w16cid:durableId="51087424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1263232">
    <w:abstractNumId w:val="7"/>
  </w:num>
  <w:num w:numId="3" w16cid:durableId="590746365">
    <w:abstractNumId w:val="6"/>
  </w:num>
  <w:num w:numId="4" w16cid:durableId="1059674369">
    <w:abstractNumId w:val="20"/>
  </w:num>
  <w:num w:numId="5" w16cid:durableId="653528746">
    <w:abstractNumId w:val="14"/>
  </w:num>
  <w:num w:numId="6" w16cid:durableId="13477576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07334708">
    <w:abstractNumId w:val="13"/>
  </w:num>
  <w:num w:numId="8" w16cid:durableId="1800999263">
    <w:abstractNumId w:val="0"/>
  </w:num>
  <w:num w:numId="9" w16cid:durableId="1739397632">
    <w:abstractNumId w:val="31"/>
  </w:num>
  <w:num w:numId="10" w16cid:durableId="1164854670">
    <w:abstractNumId w:val="2"/>
  </w:num>
  <w:num w:numId="11" w16cid:durableId="1224171382">
    <w:abstractNumId w:val="27"/>
  </w:num>
  <w:num w:numId="12" w16cid:durableId="778452823">
    <w:abstractNumId w:val="30"/>
  </w:num>
  <w:num w:numId="13" w16cid:durableId="1729579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15318026">
    <w:abstractNumId w:val="18"/>
  </w:num>
  <w:num w:numId="15" w16cid:durableId="1975602585">
    <w:abstractNumId w:val="12"/>
  </w:num>
  <w:num w:numId="16" w16cid:durableId="1760324998">
    <w:abstractNumId w:val="26"/>
  </w:num>
  <w:num w:numId="17" w16cid:durableId="1261059484">
    <w:abstractNumId w:val="11"/>
  </w:num>
  <w:num w:numId="18" w16cid:durableId="1836191422">
    <w:abstractNumId w:val="5"/>
  </w:num>
  <w:num w:numId="19" w16cid:durableId="406996766">
    <w:abstractNumId w:val="22"/>
  </w:num>
  <w:num w:numId="20" w16cid:durableId="925499435">
    <w:abstractNumId w:val="3"/>
  </w:num>
  <w:num w:numId="21" w16cid:durableId="1589579298">
    <w:abstractNumId w:val="17"/>
  </w:num>
  <w:num w:numId="22" w16cid:durableId="298534386">
    <w:abstractNumId w:val="4"/>
  </w:num>
  <w:num w:numId="23" w16cid:durableId="1164857620">
    <w:abstractNumId w:val="19"/>
  </w:num>
  <w:num w:numId="24" w16cid:durableId="102385652">
    <w:abstractNumId w:val="8"/>
  </w:num>
  <w:num w:numId="25" w16cid:durableId="735979595">
    <w:abstractNumId w:val="1"/>
  </w:num>
  <w:num w:numId="26" w16cid:durableId="651760896">
    <w:abstractNumId w:val="24"/>
  </w:num>
  <w:num w:numId="27" w16cid:durableId="148057212">
    <w:abstractNumId w:val="21"/>
  </w:num>
  <w:num w:numId="28" w16cid:durableId="643656845">
    <w:abstractNumId w:val="15"/>
  </w:num>
  <w:num w:numId="29" w16cid:durableId="1998027314">
    <w:abstractNumId w:val="9"/>
  </w:num>
  <w:num w:numId="30" w16cid:durableId="1150487100">
    <w:abstractNumId w:val="28"/>
  </w:num>
  <w:num w:numId="31" w16cid:durableId="223413326">
    <w:abstractNumId w:val="25"/>
  </w:num>
  <w:num w:numId="32" w16cid:durableId="540749561">
    <w:abstractNumId w:val="23"/>
  </w:num>
  <w:num w:numId="33" w16cid:durableId="190522118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BF6"/>
    <w:rsid w:val="000A2A26"/>
    <w:rsid w:val="000A3E18"/>
    <w:rsid w:val="000A56E5"/>
    <w:rsid w:val="000B2B3A"/>
    <w:rsid w:val="000C7F76"/>
    <w:rsid w:val="000F4784"/>
    <w:rsid w:val="00102AB8"/>
    <w:rsid w:val="00102CE1"/>
    <w:rsid w:val="00103511"/>
    <w:rsid w:val="00111C92"/>
    <w:rsid w:val="00157BA2"/>
    <w:rsid w:val="0016258C"/>
    <w:rsid w:val="00174287"/>
    <w:rsid w:val="0017572D"/>
    <w:rsid w:val="00191FBB"/>
    <w:rsid w:val="001C2E9D"/>
    <w:rsid w:val="001F46E4"/>
    <w:rsid w:val="00227E7B"/>
    <w:rsid w:val="002306C7"/>
    <w:rsid w:val="00233CE5"/>
    <w:rsid w:val="00237A99"/>
    <w:rsid w:val="002C42FB"/>
    <w:rsid w:val="002D5587"/>
    <w:rsid w:val="002F5168"/>
    <w:rsid w:val="00300877"/>
    <w:rsid w:val="00307B2D"/>
    <w:rsid w:val="00337CA3"/>
    <w:rsid w:val="00337D78"/>
    <w:rsid w:val="00340076"/>
    <w:rsid w:val="00352C07"/>
    <w:rsid w:val="003614E1"/>
    <w:rsid w:val="00373C8B"/>
    <w:rsid w:val="00374D1F"/>
    <w:rsid w:val="00374D26"/>
    <w:rsid w:val="00377CDF"/>
    <w:rsid w:val="00386121"/>
    <w:rsid w:val="003977D9"/>
    <w:rsid w:val="003A0708"/>
    <w:rsid w:val="003B47F2"/>
    <w:rsid w:val="003C02EE"/>
    <w:rsid w:val="0040466F"/>
    <w:rsid w:val="004142D0"/>
    <w:rsid w:val="00417B93"/>
    <w:rsid w:val="004367DE"/>
    <w:rsid w:val="00445A84"/>
    <w:rsid w:val="00467DF4"/>
    <w:rsid w:val="00483E5F"/>
    <w:rsid w:val="004A1320"/>
    <w:rsid w:val="004C0C33"/>
    <w:rsid w:val="004C7B7C"/>
    <w:rsid w:val="004D1841"/>
    <w:rsid w:val="004F0A0B"/>
    <w:rsid w:val="00504A60"/>
    <w:rsid w:val="00511972"/>
    <w:rsid w:val="0052372A"/>
    <w:rsid w:val="0053360D"/>
    <w:rsid w:val="0054325E"/>
    <w:rsid w:val="00570215"/>
    <w:rsid w:val="005727C7"/>
    <w:rsid w:val="00573DBD"/>
    <w:rsid w:val="00590609"/>
    <w:rsid w:val="0059267F"/>
    <w:rsid w:val="005B4D0A"/>
    <w:rsid w:val="005B5643"/>
    <w:rsid w:val="005C2F17"/>
    <w:rsid w:val="005C5EA1"/>
    <w:rsid w:val="005C6D2D"/>
    <w:rsid w:val="005D5236"/>
    <w:rsid w:val="005E0C04"/>
    <w:rsid w:val="006131D1"/>
    <w:rsid w:val="006158DF"/>
    <w:rsid w:val="00624684"/>
    <w:rsid w:val="00631D60"/>
    <w:rsid w:val="00650911"/>
    <w:rsid w:val="00677E4D"/>
    <w:rsid w:val="006939DD"/>
    <w:rsid w:val="006B052C"/>
    <w:rsid w:val="006C12C5"/>
    <w:rsid w:val="006C4B1E"/>
    <w:rsid w:val="006D1BD3"/>
    <w:rsid w:val="006E32C1"/>
    <w:rsid w:val="006F0654"/>
    <w:rsid w:val="006F7CAF"/>
    <w:rsid w:val="00702071"/>
    <w:rsid w:val="00703AAE"/>
    <w:rsid w:val="00704FC4"/>
    <w:rsid w:val="00711F5A"/>
    <w:rsid w:val="007122DD"/>
    <w:rsid w:val="00731BDD"/>
    <w:rsid w:val="00745027"/>
    <w:rsid w:val="0076332E"/>
    <w:rsid w:val="00780073"/>
    <w:rsid w:val="007817CB"/>
    <w:rsid w:val="00784B5A"/>
    <w:rsid w:val="00785848"/>
    <w:rsid w:val="007934FB"/>
    <w:rsid w:val="0079624C"/>
    <w:rsid w:val="00814C07"/>
    <w:rsid w:val="00824109"/>
    <w:rsid w:val="00840B19"/>
    <w:rsid w:val="00874B9A"/>
    <w:rsid w:val="00875E67"/>
    <w:rsid w:val="00876999"/>
    <w:rsid w:val="008952F6"/>
    <w:rsid w:val="008A3B4C"/>
    <w:rsid w:val="008B2AB7"/>
    <w:rsid w:val="008D47D2"/>
    <w:rsid w:val="008D5F50"/>
    <w:rsid w:val="008E3BFE"/>
    <w:rsid w:val="009067DB"/>
    <w:rsid w:val="00913174"/>
    <w:rsid w:val="00917F7E"/>
    <w:rsid w:val="00923D59"/>
    <w:rsid w:val="00967EFB"/>
    <w:rsid w:val="0099279F"/>
    <w:rsid w:val="009934AF"/>
    <w:rsid w:val="009A3664"/>
    <w:rsid w:val="009B4C73"/>
    <w:rsid w:val="00A073F3"/>
    <w:rsid w:val="00A3368B"/>
    <w:rsid w:val="00A4334B"/>
    <w:rsid w:val="00A77314"/>
    <w:rsid w:val="00A836FD"/>
    <w:rsid w:val="00A84907"/>
    <w:rsid w:val="00A9710F"/>
    <w:rsid w:val="00AB3CD8"/>
    <w:rsid w:val="00AC06DC"/>
    <w:rsid w:val="00AD1B7A"/>
    <w:rsid w:val="00B336F3"/>
    <w:rsid w:val="00B41FBD"/>
    <w:rsid w:val="00B43BEA"/>
    <w:rsid w:val="00B6798E"/>
    <w:rsid w:val="00B92B3C"/>
    <w:rsid w:val="00BB6CEC"/>
    <w:rsid w:val="00BE4DF1"/>
    <w:rsid w:val="00C3201D"/>
    <w:rsid w:val="00C33441"/>
    <w:rsid w:val="00C40314"/>
    <w:rsid w:val="00C626E9"/>
    <w:rsid w:val="00C9691B"/>
    <w:rsid w:val="00CB3F56"/>
    <w:rsid w:val="00CC2552"/>
    <w:rsid w:val="00CC41C1"/>
    <w:rsid w:val="00CE320F"/>
    <w:rsid w:val="00D00E0A"/>
    <w:rsid w:val="00D16021"/>
    <w:rsid w:val="00D26485"/>
    <w:rsid w:val="00D45D36"/>
    <w:rsid w:val="00D61016"/>
    <w:rsid w:val="00D72E23"/>
    <w:rsid w:val="00D837E1"/>
    <w:rsid w:val="00D97CC9"/>
    <w:rsid w:val="00DA56F8"/>
    <w:rsid w:val="00DA72B9"/>
    <w:rsid w:val="00DB0620"/>
    <w:rsid w:val="00DC10D6"/>
    <w:rsid w:val="00DE4942"/>
    <w:rsid w:val="00DF0F57"/>
    <w:rsid w:val="00DF18B9"/>
    <w:rsid w:val="00DF1A9A"/>
    <w:rsid w:val="00DF5ED0"/>
    <w:rsid w:val="00E23C33"/>
    <w:rsid w:val="00E2732D"/>
    <w:rsid w:val="00E31CF3"/>
    <w:rsid w:val="00E86430"/>
    <w:rsid w:val="00E91AE5"/>
    <w:rsid w:val="00EA1255"/>
    <w:rsid w:val="00EA3D22"/>
    <w:rsid w:val="00EA4083"/>
    <w:rsid w:val="00EB2BF6"/>
    <w:rsid w:val="00EE587D"/>
    <w:rsid w:val="00F05871"/>
    <w:rsid w:val="00F06F46"/>
    <w:rsid w:val="00F25FCA"/>
    <w:rsid w:val="00F410C0"/>
    <w:rsid w:val="00F44A63"/>
    <w:rsid w:val="00F61E9D"/>
    <w:rsid w:val="00F65DBD"/>
    <w:rsid w:val="00F73206"/>
    <w:rsid w:val="00F95486"/>
    <w:rsid w:val="00FA35F6"/>
    <w:rsid w:val="00FD42CD"/>
    <w:rsid w:val="00FE323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6B6936"/>
  <w15:chartTrackingRefBased/>
  <w15:docId w15:val="{7DE00266-EE92-4357-BAD2-0BFCE2A1E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BF6"/>
    <w:pPr>
      <w:spacing w:after="0" w:line="240" w:lineRule="auto"/>
    </w:pPr>
    <w:rPr>
      <w:rFonts w:ascii="Times New Roman" w:eastAsia="Times New Roman" w:hAnsi="Times New Roman" w:cs="Times New Roman"/>
      <w:kern w:val="0"/>
      <w:sz w:val="24"/>
      <w:szCs w:val="24"/>
      <w:lang w:eastAsia="pt-BR"/>
      <w14:ligatures w14:val="none"/>
    </w:rPr>
  </w:style>
  <w:style w:type="paragraph" w:styleId="Ttulo1">
    <w:name w:val="heading 1"/>
    <w:basedOn w:val="Normal"/>
    <w:next w:val="Normal"/>
    <w:link w:val="Ttulo1Char"/>
    <w:uiPriority w:val="9"/>
    <w:qFormat/>
    <w:rsid w:val="00A3368B"/>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EB2BF6"/>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customStyle="1" w:styleId="PargrafodaListaChar">
    <w:name w:val="Parágrafo da Lista Char"/>
    <w:basedOn w:val="Fontepargpadro"/>
    <w:link w:val="PargrafodaLista"/>
    <w:uiPriority w:val="34"/>
    <w:rsid w:val="00EB2BF6"/>
  </w:style>
  <w:style w:type="character" w:customStyle="1" w:styleId="Nivel01TituloChar">
    <w:name w:val="Nivel_01_Titulo Char"/>
    <w:basedOn w:val="Fontepargpadro"/>
    <w:link w:val="Nivel01Titulo"/>
    <w:locked/>
    <w:rsid w:val="00A3368B"/>
    <w:rPr>
      <w:rFonts w:ascii="Arial" w:eastAsiaTheme="majorEastAsia" w:hAnsi="Arial" w:cs="Times New Roman"/>
      <w:b/>
      <w:bCs/>
      <w:color w:val="2F5496" w:themeColor="accent1" w:themeShade="BF"/>
      <w:sz w:val="20"/>
      <w:szCs w:val="20"/>
      <w:lang w:eastAsia="pt-BR"/>
    </w:rPr>
  </w:style>
  <w:style w:type="paragraph" w:customStyle="1" w:styleId="Nivel01Titulo">
    <w:name w:val="Nivel_01_Titulo"/>
    <w:basedOn w:val="Ttulo1"/>
    <w:next w:val="Normal"/>
    <w:link w:val="Nivel01TituloChar"/>
    <w:qFormat/>
    <w:rsid w:val="00A3368B"/>
    <w:pPr>
      <w:numPr>
        <w:numId w:val="1"/>
      </w:numPr>
      <w:tabs>
        <w:tab w:val="left" w:pos="567"/>
      </w:tabs>
      <w:jc w:val="both"/>
    </w:pPr>
    <w:rPr>
      <w:rFonts w:ascii="Arial" w:hAnsi="Arial" w:cs="Times New Roman"/>
      <w:b/>
      <w:bCs/>
      <w:kern w:val="2"/>
      <w:sz w:val="20"/>
      <w:szCs w:val="20"/>
      <w14:ligatures w14:val="standardContextual"/>
    </w:rPr>
  </w:style>
  <w:style w:type="character" w:customStyle="1" w:styleId="Ttulo1Char">
    <w:name w:val="Título 1 Char"/>
    <w:basedOn w:val="Fontepargpadro"/>
    <w:link w:val="Ttulo1"/>
    <w:uiPriority w:val="9"/>
    <w:rsid w:val="00A3368B"/>
    <w:rPr>
      <w:rFonts w:asciiTheme="majorHAnsi" w:eastAsiaTheme="majorEastAsia" w:hAnsiTheme="majorHAnsi" w:cstheme="majorBidi"/>
      <w:color w:val="2F5496" w:themeColor="accent1" w:themeShade="BF"/>
      <w:kern w:val="0"/>
      <w:sz w:val="32"/>
      <w:szCs w:val="32"/>
      <w:lang w:eastAsia="pt-BR"/>
      <w14:ligatures w14:val="none"/>
    </w:rPr>
  </w:style>
  <w:style w:type="table" w:styleId="Tabelacomgrade">
    <w:name w:val="Table Grid"/>
    <w:basedOn w:val="Tabelanormal"/>
    <w:uiPriority w:val="39"/>
    <w:rsid w:val="00F06F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102CE1"/>
    <w:pPr>
      <w:tabs>
        <w:tab w:val="center" w:pos="4252"/>
        <w:tab w:val="right" w:pos="8504"/>
      </w:tabs>
    </w:pPr>
  </w:style>
  <w:style w:type="character" w:customStyle="1" w:styleId="CabealhoChar">
    <w:name w:val="Cabeçalho Char"/>
    <w:basedOn w:val="Fontepargpadro"/>
    <w:link w:val="Cabealho"/>
    <w:uiPriority w:val="99"/>
    <w:rsid w:val="00102CE1"/>
    <w:rPr>
      <w:rFonts w:ascii="Times New Roman" w:eastAsia="Times New Roman" w:hAnsi="Times New Roman" w:cs="Times New Roman"/>
      <w:kern w:val="0"/>
      <w:sz w:val="24"/>
      <w:szCs w:val="24"/>
      <w:lang w:eastAsia="pt-BR"/>
      <w14:ligatures w14:val="none"/>
    </w:rPr>
  </w:style>
  <w:style w:type="paragraph" w:styleId="Rodap">
    <w:name w:val="footer"/>
    <w:basedOn w:val="Normal"/>
    <w:link w:val="RodapChar"/>
    <w:uiPriority w:val="99"/>
    <w:unhideWhenUsed/>
    <w:rsid w:val="00102CE1"/>
    <w:pPr>
      <w:tabs>
        <w:tab w:val="center" w:pos="4252"/>
        <w:tab w:val="right" w:pos="8504"/>
      </w:tabs>
    </w:pPr>
  </w:style>
  <w:style w:type="character" w:customStyle="1" w:styleId="RodapChar">
    <w:name w:val="Rodapé Char"/>
    <w:basedOn w:val="Fontepargpadro"/>
    <w:link w:val="Rodap"/>
    <w:uiPriority w:val="99"/>
    <w:rsid w:val="00102CE1"/>
    <w:rPr>
      <w:rFonts w:ascii="Times New Roman" w:eastAsia="Times New Roman" w:hAnsi="Times New Roman" w:cs="Times New Roman"/>
      <w:kern w:val="0"/>
      <w:sz w:val="24"/>
      <w:szCs w:val="24"/>
      <w:lang w:eastAsia="pt-BR"/>
      <w14:ligatures w14:val="none"/>
    </w:rPr>
  </w:style>
  <w:style w:type="paragraph" w:customStyle="1" w:styleId="Nivel01">
    <w:name w:val="Nivel 01"/>
    <w:basedOn w:val="Ttulo1"/>
    <w:next w:val="Normal"/>
    <w:link w:val="Nivel01Char"/>
    <w:qFormat/>
    <w:rsid w:val="0052372A"/>
    <w:pPr>
      <w:numPr>
        <w:numId w:val="2"/>
      </w:numPr>
      <w:tabs>
        <w:tab w:val="left" w:pos="567"/>
      </w:tabs>
      <w:jc w:val="both"/>
    </w:pPr>
    <w:rPr>
      <w:rFonts w:ascii="Arial" w:hAnsi="Arial" w:cs="Arial"/>
      <w:b/>
      <w:bCs/>
      <w:color w:val="auto"/>
      <w:sz w:val="20"/>
      <w:szCs w:val="20"/>
    </w:rPr>
  </w:style>
  <w:style w:type="paragraph" w:customStyle="1" w:styleId="Nivel2">
    <w:name w:val="Nivel 2"/>
    <w:basedOn w:val="Normal"/>
    <w:link w:val="Nivel2Char"/>
    <w:qFormat/>
    <w:rsid w:val="0052372A"/>
    <w:pPr>
      <w:numPr>
        <w:ilvl w:val="1"/>
        <w:numId w:val="2"/>
      </w:numPr>
      <w:spacing w:before="120" w:after="120" w:line="276" w:lineRule="auto"/>
      <w:jc w:val="both"/>
    </w:pPr>
    <w:rPr>
      <w:rFonts w:ascii="Arial" w:eastAsiaTheme="minorEastAsia" w:hAnsi="Arial" w:cs="Arial"/>
      <w:color w:val="000000"/>
      <w:sz w:val="20"/>
      <w:szCs w:val="20"/>
    </w:rPr>
  </w:style>
  <w:style w:type="paragraph" w:customStyle="1" w:styleId="Nivel3">
    <w:name w:val="Nivel 3"/>
    <w:basedOn w:val="Normal"/>
    <w:link w:val="Nivel3Char"/>
    <w:qFormat/>
    <w:rsid w:val="0052372A"/>
    <w:pPr>
      <w:numPr>
        <w:ilvl w:val="2"/>
        <w:numId w:val="2"/>
      </w:numPr>
      <w:spacing w:before="120" w:after="120" w:line="276" w:lineRule="auto"/>
      <w:ind w:left="0"/>
      <w:jc w:val="both"/>
    </w:pPr>
    <w:rPr>
      <w:rFonts w:ascii="Arial" w:eastAsiaTheme="minorEastAsia" w:hAnsi="Arial" w:cs="Arial"/>
      <w:color w:val="000000"/>
      <w:sz w:val="20"/>
      <w:szCs w:val="20"/>
    </w:rPr>
  </w:style>
  <w:style w:type="paragraph" w:customStyle="1" w:styleId="Nivel4">
    <w:name w:val="Nivel 4"/>
    <w:basedOn w:val="Nivel3"/>
    <w:link w:val="Nivel4Char"/>
    <w:qFormat/>
    <w:rsid w:val="0052372A"/>
    <w:pPr>
      <w:numPr>
        <w:ilvl w:val="3"/>
      </w:numPr>
      <w:ind w:left="567" w:firstLine="0"/>
    </w:pPr>
    <w:rPr>
      <w:color w:val="auto"/>
    </w:rPr>
  </w:style>
  <w:style w:type="paragraph" w:customStyle="1" w:styleId="Nivel5">
    <w:name w:val="Nivel 5"/>
    <w:basedOn w:val="Nivel4"/>
    <w:qFormat/>
    <w:rsid w:val="0052372A"/>
    <w:pPr>
      <w:numPr>
        <w:ilvl w:val="4"/>
      </w:numPr>
      <w:ind w:left="851" w:firstLine="0"/>
    </w:pPr>
  </w:style>
  <w:style w:type="character" w:customStyle="1" w:styleId="Nivel2Char">
    <w:name w:val="Nivel 2 Char"/>
    <w:basedOn w:val="Fontepargpadro"/>
    <w:link w:val="Nivel2"/>
    <w:locked/>
    <w:rsid w:val="0052372A"/>
    <w:rPr>
      <w:rFonts w:ascii="Arial" w:eastAsiaTheme="minorEastAsia" w:hAnsi="Arial" w:cs="Arial"/>
      <w:color w:val="000000"/>
      <w:kern w:val="0"/>
      <w:sz w:val="20"/>
      <w:szCs w:val="20"/>
      <w:lang w:eastAsia="pt-BR"/>
      <w14:ligatures w14:val="none"/>
    </w:rPr>
  </w:style>
  <w:style w:type="character" w:customStyle="1" w:styleId="Nivel01Char">
    <w:name w:val="Nivel 01 Char"/>
    <w:basedOn w:val="Fontepargpadro"/>
    <w:link w:val="Nivel01"/>
    <w:rsid w:val="00780073"/>
    <w:rPr>
      <w:rFonts w:ascii="Arial" w:eastAsiaTheme="majorEastAsia" w:hAnsi="Arial" w:cs="Arial"/>
      <w:b/>
      <w:bCs/>
      <w:kern w:val="0"/>
      <w:sz w:val="20"/>
      <w:szCs w:val="20"/>
      <w:lang w:eastAsia="pt-BR"/>
      <w14:ligatures w14:val="none"/>
    </w:rPr>
  </w:style>
  <w:style w:type="character" w:customStyle="1" w:styleId="Nivel3Char">
    <w:name w:val="Nivel 3 Char"/>
    <w:basedOn w:val="Fontepargpadro"/>
    <w:link w:val="Nivel3"/>
    <w:rsid w:val="00780073"/>
    <w:rPr>
      <w:rFonts w:ascii="Arial" w:eastAsiaTheme="minorEastAsia" w:hAnsi="Arial" w:cs="Arial"/>
      <w:color w:val="000000"/>
      <w:kern w:val="0"/>
      <w:sz w:val="20"/>
      <w:szCs w:val="20"/>
      <w:lang w:eastAsia="pt-BR"/>
      <w14:ligatures w14:val="none"/>
    </w:rPr>
  </w:style>
  <w:style w:type="character" w:styleId="Hyperlink">
    <w:name w:val="Hyperlink"/>
    <w:basedOn w:val="Fontepargpadro"/>
    <w:uiPriority w:val="99"/>
    <w:semiHidden/>
    <w:unhideWhenUsed/>
    <w:rsid w:val="006F0654"/>
    <w:rPr>
      <w:color w:val="0000FF"/>
      <w:u w:val="single"/>
    </w:rPr>
  </w:style>
  <w:style w:type="paragraph" w:styleId="Commarcadores5">
    <w:name w:val="List Bullet 5"/>
    <w:basedOn w:val="Normal"/>
    <w:rsid w:val="00570215"/>
    <w:pPr>
      <w:numPr>
        <w:numId w:val="8"/>
      </w:numPr>
      <w:contextualSpacing/>
    </w:pPr>
    <w:rPr>
      <w:rFonts w:ascii="Ecofont_Spranq_eco_Sans" w:eastAsiaTheme="minorEastAsia" w:hAnsi="Ecofont_Spranq_eco_Sans" w:cs="Tahoma"/>
    </w:rPr>
  </w:style>
  <w:style w:type="numbering" w:customStyle="1" w:styleId="Estilo1">
    <w:name w:val="Estilo1"/>
    <w:uiPriority w:val="99"/>
    <w:rsid w:val="00570215"/>
    <w:pPr>
      <w:numPr>
        <w:numId w:val="9"/>
      </w:numPr>
    </w:pPr>
  </w:style>
  <w:style w:type="character" w:customStyle="1" w:styleId="fontstyle01">
    <w:name w:val="fontstyle01"/>
    <w:basedOn w:val="Fontepargpadro"/>
    <w:rsid w:val="00374D26"/>
    <w:rPr>
      <w:rFonts w:ascii="LiberationSans" w:hAnsi="LiberationSans" w:hint="default"/>
      <w:b w:val="0"/>
      <w:bCs w:val="0"/>
      <w:i w:val="0"/>
      <w:iCs w:val="0"/>
      <w:color w:val="000000"/>
      <w:sz w:val="16"/>
      <w:szCs w:val="16"/>
    </w:rPr>
  </w:style>
  <w:style w:type="table" w:customStyle="1" w:styleId="Tabelacomgrade1">
    <w:name w:val="Tabela com grade1"/>
    <w:basedOn w:val="Tabelanormal"/>
    <w:next w:val="Tabelacomgrade"/>
    <w:uiPriority w:val="39"/>
    <w:rsid w:val="0082410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vel4Char">
    <w:name w:val="Nivel 4 Char"/>
    <w:basedOn w:val="Fontepargpadro"/>
    <w:link w:val="Nivel4"/>
    <w:rsid w:val="008A3B4C"/>
    <w:rPr>
      <w:rFonts w:ascii="Arial" w:eastAsiaTheme="minorEastAsia" w:hAnsi="Arial" w:cs="Arial"/>
      <w:kern w:val="0"/>
      <w:sz w:val="20"/>
      <w:szCs w:val="20"/>
      <w:lang w:eastAsia="pt-BR"/>
      <w14:ligatures w14:val="none"/>
    </w:rPr>
  </w:style>
  <w:style w:type="paragraph" w:customStyle="1" w:styleId="Notaexplicativa">
    <w:name w:val="Nota explicativa"/>
    <w:basedOn w:val="Citao"/>
    <w:link w:val="NotaexplicativaChar"/>
    <w:rsid w:val="00BB6CEC"/>
    <w:pPr>
      <w:pBdr>
        <w:top w:val="single" w:sz="4" w:space="1" w:color="1F497D"/>
        <w:left w:val="single" w:sz="4" w:space="4" w:color="1F497D"/>
        <w:bottom w:val="single" w:sz="4" w:space="1" w:color="1F497D"/>
        <w:right w:val="single" w:sz="4" w:space="4" w:color="1F497D"/>
      </w:pBdr>
      <w:shd w:val="clear" w:color="auto" w:fill="FFFFCC"/>
      <w:spacing w:before="120" w:after="0"/>
      <w:ind w:left="0" w:right="0"/>
      <w:jc w:val="both"/>
    </w:pPr>
    <w:rPr>
      <w:rFonts w:ascii="Arial" w:eastAsia="Calibri" w:hAnsi="Arial" w:cs="Tahoma"/>
      <w:color w:val="000000"/>
      <w:sz w:val="20"/>
      <w:szCs w:val="20"/>
      <w:lang w:eastAsia="en-US"/>
    </w:rPr>
  </w:style>
  <w:style w:type="character" w:customStyle="1" w:styleId="NotaexplicativaChar">
    <w:name w:val="Nota explicativa Char"/>
    <w:basedOn w:val="Fontepargpadro"/>
    <w:link w:val="Notaexplicativa"/>
    <w:rsid w:val="00BB6CEC"/>
    <w:rPr>
      <w:rFonts w:ascii="Arial" w:eastAsia="Calibri" w:hAnsi="Arial" w:cs="Tahoma"/>
      <w:i/>
      <w:iCs/>
      <w:color w:val="000000"/>
      <w:kern w:val="0"/>
      <w:sz w:val="20"/>
      <w:szCs w:val="20"/>
      <w:shd w:val="clear" w:color="auto" w:fill="FFFFCC"/>
      <w14:ligatures w14:val="none"/>
    </w:rPr>
  </w:style>
  <w:style w:type="paragraph" w:styleId="Citao">
    <w:name w:val="Quote"/>
    <w:aliases w:val="TCU,Citação AGU,NotaExplicativa"/>
    <w:basedOn w:val="Normal"/>
    <w:next w:val="Normal"/>
    <w:link w:val="CitaoChar"/>
    <w:qFormat/>
    <w:rsid w:val="00BB6CEC"/>
    <w:pPr>
      <w:spacing w:before="200" w:after="160"/>
      <w:ind w:left="864" w:right="864"/>
      <w:jc w:val="center"/>
    </w:pPr>
    <w:rPr>
      <w:i/>
      <w:iCs/>
      <w:color w:val="404040" w:themeColor="text1" w:themeTint="BF"/>
    </w:rPr>
  </w:style>
  <w:style w:type="character" w:customStyle="1" w:styleId="CitaoChar">
    <w:name w:val="Citação Char"/>
    <w:aliases w:val="TCU Char,Citação AGU Char,NotaExplicativa Char"/>
    <w:basedOn w:val="Fontepargpadro"/>
    <w:link w:val="Citao"/>
    <w:qFormat/>
    <w:rsid w:val="00BB6CEC"/>
    <w:rPr>
      <w:rFonts w:ascii="Times New Roman" w:eastAsia="Times New Roman" w:hAnsi="Times New Roman" w:cs="Times New Roman"/>
      <w:i/>
      <w:iCs/>
      <w:color w:val="404040" w:themeColor="text1" w:themeTint="BF"/>
      <w:kern w:val="0"/>
      <w:sz w:val="24"/>
      <w:szCs w:val="24"/>
      <w:lang w:eastAsia="pt-BR"/>
      <w14:ligatures w14:val="none"/>
    </w:rPr>
  </w:style>
  <w:style w:type="table" w:customStyle="1" w:styleId="Tabelacomgrade2">
    <w:name w:val="Tabela com grade2"/>
    <w:basedOn w:val="Tabelanormal"/>
    <w:next w:val="Tabelacomgrade"/>
    <w:uiPriority w:val="39"/>
    <w:rsid w:val="00EA408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qFormat/>
    <w:rsid w:val="00EA125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kern w:val="0"/>
      <w:sz w:val="20"/>
      <w:szCs w:val="24"/>
      <w:lang w:eastAsia="zh-CN" w:bidi="hi-IN"/>
      <w14:ligatures w14:val="none"/>
    </w:rPr>
  </w:style>
  <w:style w:type="paragraph" w:customStyle="1" w:styleId="a-spacing-mini">
    <w:name w:val="a-spacing-mini"/>
    <w:basedOn w:val="Normal"/>
    <w:rsid w:val="00A4334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39752">
      <w:bodyDiv w:val="1"/>
      <w:marLeft w:val="0"/>
      <w:marRight w:val="0"/>
      <w:marTop w:val="0"/>
      <w:marBottom w:val="0"/>
      <w:divBdr>
        <w:top w:val="none" w:sz="0" w:space="0" w:color="auto"/>
        <w:left w:val="none" w:sz="0" w:space="0" w:color="auto"/>
        <w:bottom w:val="none" w:sz="0" w:space="0" w:color="auto"/>
        <w:right w:val="none" w:sz="0" w:space="0" w:color="auto"/>
      </w:divBdr>
    </w:div>
    <w:div w:id="139151271">
      <w:bodyDiv w:val="1"/>
      <w:marLeft w:val="0"/>
      <w:marRight w:val="0"/>
      <w:marTop w:val="0"/>
      <w:marBottom w:val="0"/>
      <w:divBdr>
        <w:top w:val="none" w:sz="0" w:space="0" w:color="auto"/>
        <w:left w:val="none" w:sz="0" w:space="0" w:color="auto"/>
        <w:bottom w:val="none" w:sz="0" w:space="0" w:color="auto"/>
        <w:right w:val="none" w:sz="0" w:space="0" w:color="auto"/>
      </w:divBdr>
    </w:div>
    <w:div w:id="161506759">
      <w:bodyDiv w:val="1"/>
      <w:marLeft w:val="0"/>
      <w:marRight w:val="0"/>
      <w:marTop w:val="0"/>
      <w:marBottom w:val="0"/>
      <w:divBdr>
        <w:top w:val="none" w:sz="0" w:space="0" w:color="auto"/>
        <w:left w:val="none" w:sz="0" w:space="0" w:color="auto"/>
        <w:bottom w:val="none" w:sz="0" w:space="0" w:color="auto"/>
        <w:right w:val="none" w:sz="0" w:space="0" w:color="auto"/>
      </w:divBdr>
    </w:div>
    <w:div w:id="171649847">
      <w:bodyDiv w:val="1"/>
      <w:marLeft w:val="0"/>
      <w:marRight w:val="0"/>
      <w:marTop w:val="0"/>
      <w:marBottom w:val="0"/>
      <w:divBdr>
        <w:top w:val="none" w:sz="0" w:space="0" w:color="auto"/>
        <w:left w:val="none" w:sz="0" w:space="0" w:color="auto"/>
        <w:bottom w:val="none" w:sz="0" w:space="0" w:color="auto"/>
        <w:right w:val="none" w:sz="0" w:space="0" w:color="auto"/>
      </w:divBdr>
    </w:div>
    <w:div w:id="208802692">
      <w:bodyDiv w:val="1"/>
      <w:marLeft w:val="0"/>
      <w:marRight w:val="0"/>
      <w:marTop w:val="0"/>
      <w:marBottom w:val="0"/>
      <w:divBdr>
        <w:top w:val="none" w:sz="0" w:space="0" w:color="auto"/>
        <w:left w:val="none" w:sz="0" w:space="0" w:color="auto"/>
        <w:bottom w:val="none" w:sz="0" w:space="0" w:color="auto"/>
        <w:right w:val="none" w:sz="0" w:space="0" w:color="auto"/>
      </w:divBdr>
    </w:div>
    <w:div w:id="299381768">
      <w:bodyDiv w:val="1"/>
      <w:marLeft w:val="0"/>
      <w:marRight w:val="0"/>
      <w:marTop w:val="0"/>
      <w:marBottom w:val="0"/>
      <w:divBdr>
        <w:top w:val="none" w:sz="0" w:space="0" w:color="auto"/>
        <w:left w:val="none" w:sz="0" w:space="0" w:color="auto"/>
        <w:bottom w:val="none" w:sz="0" w:space="0" w:color="auto"/>
        <w:right w:val="none" w:sz="0" w:space="0" w:color="auto"/>
      </w:divBdr>
    </w:div>
    <w:div w:id="312949057">
      <w:bodyDiv w:val="1"/>
      <w:marLeft w:val="0"/>
      <w:marRight w:val="0"/>
      <w:marTop w:val="0"/>
      <w:marBottom w:val="0"/>
      <w:divBdr>
        <w:top w:val="none" w:sz="0" w:space="0" w:color="auto"/>
        <w:left w:val="none" w:sz="0" w:space="0" w:color="auto"/>
        <w:bottom w:val="none" w:sz="0" w:space="0" w:color="auto"/>
        <w:right w:val="none" w:sz="0" w:space="0" w:color="auto"/>
      </w:divBdr>
    </w:div>
    <w:div w:id="520125511">
      <w:bodyDiv w:val="1"/>
      <w:marLeft w:val="0"/>
      <w:marRight w:val="0"/>
      <w:marTop w:val="0"/>
      <w:marBottom w:val="0"/>
      <w:divBdr>
        <w:top w:val="none" w:sz="0" w:space="0" w:color="auto"/>
        <w:left w:val="none" w:sz="0" w:space="0" w:color="auto"/>
        <w:bottom w:val="none" w:sz="0" w:space="0" w:color="auto"/>
        <w:right w:val="none" w:sz="0" w:space="0" w:color="auto"/>
      </w:divBdr>
    </w:div>
    <w:div w:id="713235718">
      <w:bodyDiv w:val="1"/>
      <w:marLeft w:val="0"/>
      <w:marRight w:val="0"/>
      <w:marTop w:val="0"/>
      <w:marBottom w:val="0"/>
      <w:divBdr>
        <w:top w:val="none" w:sz="0" w:space="0" w:color="auto"/>
        <w:left w:val="none" w:sz="0" w:space="0" w:color="auto"/>
        <w:bottom w:val="none" w:sz="0" w:space="0" w:color="auto"/>
        <w:right w:val="none" w:sz="0" w:space="0" w:color="auto"/>
      </w:divBdr>
    </w:div>
    <w:div w:id="717320071">
      <w:bodyDiv w:val="1"/>
      <w:marLeft w:val="0"/>
      <w:marRight w:val="0"/>
      <w:marTop w:val="0"/>
      <w:marBottom w:val="0"/>
      <w:divBdr>
        <w:top w:val="none" w:sz="0" w:space="0" w:color="auto"/>
        <w:left w:val="none" w:sz="0" w:space="0" w:color="auto"/>
        <w:bottom w:val="none" w:sz="0" w:space="0" w:color="auto"/>
        <w:right w:val="none" w:sz="0" w:space="0" w:color="auto"/>
      </w:divBdr>
    </w:div>
    <w:div w:id="748769690">
      <w:bodyDiv w:val="1"/>
      <w:marLeft w:val="0"/>
      <w:marRight w:val="0"/>
      <w:marTop w:val="0"/>
      <w:marBottom w:val="0"/>
      <w:divBdr>
        <w:top w:val="none" w:sz="0" w:space="0" w:color="auto"/>
        <w:left w:val="none" w:sz="0" w:space="0" w:color="auto"/>
        <w:bottom w:val="none" w:sz="0" w:space="0" w:color="auto"/>
        <w:right w:val="none" w:sz="0" w:space="0" w:color="auto"/>
      </w:divBdr>
    </w:div>
    <w:div w:id="828792841">
      <w:bodyDiv w:val="1"/>
      <w:marLeft w:val="0"/>
      <w:marRight w:val="0"/>
      <w:marTop w:val="0"/>
      <w:marBottom w:val="0"/>
      <w:divBdr>
        <w:top w:val="none" w:sz="0" w:space="0" w:color="auto"/>
        <w:left w:val="none" w:sz="0" w:space="0" w:color="auto"/>
        <w:bottom w:val="none" w:sz="0" w:space="0" w:color="auto"/>
        <w:right w:val="none" w:sz="0" w:space="0" w:color="auto"/>
      </w:divBdr>
    </w:div>
    <w:div w:id="954556580">
      <w:bodyDiv w:val="1"/>
      <w:marLeft w:val="0"/>
      <w:marRight w:val="0"/>
      <w:marTop w:val="0"/>
      <w:marBottom w:val="0"/>
      <w:divBdr>
        <w:top w:val="none" w:sz="0" w:space="0" w:color="auto"/>
        <w:left w:val="none" w:sz="0" w:space="0" w:color="auto"/>
        <w:bottom w:val="none" w:sz="0" w:space="0" w:color="auto"/>
        <w:right w:val="none" w:sz="0" w:space="0" w:color="auto"/>
      </w:divBdr>
    </w:div>
    <w:div w:id="1204715425">
      <w:bodyDiv w:val="1"/>
      <w:marLeft w:val="0"/>
      <w:marRight w:val="0"/>
      <w:marTop w:val="0"/>
      <w:marBottom w:val="0"/>
      <w:divBdr>
        <w:top w:val="none" w:sz="0" w:space="0" w:color="auto"/>
        <w:left w:val="none" w:sz="0" w:space="0" w:color="auto"/>
        <w:bottom w:val="none" w:sz="0" w:space="0" w:color="auto"/>
        <w:right w:val="none" w:sz="0" w:space="0" w:color="auto"/>
      </w:divBdr>
    </w:div>
    <w:div w:id="1301567959">
      <w:bodyDiv w:val="1"/>
      <w:marLeft w:val="0"/>
      <w:marRight w:val="0"/>
      <w:marTop w:val="0"/>
      <w:marBottom w:val="0"/>
      <w:divBdr>
        <w:top w:val="none" w:sz="0" w:space="0" w:color="auto"/>
        <w:left w:val="none" w:sz="0" w:space="0" w:color="auto"/>
        <w:bottom w:val="none" w:sz="0" w:space="0" w:color="auto"/>
        <w:right w:val="none" w:sz="0" w:space="0" w:color="auto"/>
      </w:divBdr>
    </w:div>
    <w:div w:id="1347250424">
      <w:bodyDiv w:val="1"/>
      <w:marLeft w:val="0"/>
      <w:marRight w:val="0"/>
      <w:marTop w:val="0"/>
      <w:marBottom w:val="0"/>
      <w:divBdr>
        <w:top w:val="none" w:sz="0" w:space="0" w:color="auto"/>
        <w:left w:val="none" w:sz="0" w:space="0" w:color="auto"/>
        <w:bottom w:val="none" w:sz="0" w:space="0" w:color="auto"/>
        <w:right w:val="none" w:sz="0" w:space="0" w:color="auto"/>
      </w:divBdr>
    </w:div>
    <w:div w:id="1444374537">
      <w:bodyDiv w:val="1"/>
      <w:marLeft w:val="0"/>
      <w:marRight w:val="0"/>
      <w:marTop w:val="0"/>
      <w:marBottom w:val="0"/>
      <w:divBdr>
        <w:top w:val="none" w:sz="0" w:space="0" w:color="auto"/>
        <w:left w:val="none" w:sz="0" w:space="0" w:color="auto"/>
        <w:bottom w:val="none" w:sz="0" w:space="0" w:color="auto"/>
        <w:right w:val="none" w:sz="0" w:space="0" w:color="auto"/>
      </w:divBdr>
    </w:div>
    <w:div w:id="1469785991">
      <w:bodyDiv w:val="1"/>
      <w:marLeft w:val="0"/>
      <w:marRight w:val="0"/>
      <w:marTop w:val="0"/>
      <w:marBottom w:val="0"/>
      <w:divBdr>
        <w:top w:val="none" w:sz="0" w:space="0" w:color="auto"/>
        <w:left w:val="none" w:sz="0" w:space="0" w:color="auto"/>
        <w:bottom w:val="none" w:sz="0" w:space="0" w:color="auto"/>
        <w:right w:val="none" w:sz="0" w:space="0" w:color="auto"/>
      </w:divBdr>
    </w:div>
    <w:div w:id="1487821505">
      <w:bodyDiv w:val="1"/>
      <w:marLeft w:val="0"/>
      <w:marRight w:val="0"/>
      <w:marTop w:val="0"/>
      <w:marBottom w:val="0"/>
      <w:divBdr>
        <w:top w:val="none" w:sz="0" w:space="0" w:color="auto"/>
        <w:left w:val="none" w:sz="0" w:space="0" w:color="auto"/>
        <w:bottom w:val="none" w:sz="0" w:space="0" w:color="auto"/>
        <w:right w:val="none" w:sz="0" w:space="0" w:color="auto"/>
      </w:divBdr>
    </w:div>
    <w:div w:id="1611661587">
      <w:bodyDiv w:val="1"/>
      <w:marLeft w:val="0"/>
      <w:marRight w:val="0"/>
      <w:marTop w:val="0"/>
      <w:marBottom w:val="0"/>
      <w:divBdr>
        <w:top w:val="none" w:sz="0" w:space="0" w:color="auto"/>
        <w:left w:val="none" w:sz="0" w:space="0" w:color="auto"/>
        <w:bottom w:val="none" w:sz="0" w:space="0" w:color="auto"/>
        <w:right w:val="none" w:sz="0" w:space="0" w:color="auto"/>
      </w:divBdr>
    </w:div>
    <w:div w:id="1614706893">
      <w:bodyDiv w:val="1"/>
      <w:marLeft w:val="0"/>
      <w:marRight w:val="0"/>
      <w:marTop w:val="0"/>
      <w:marBottom w:val="0"/>
      <w:divBdr>
        <w:top w:val="none" w:sz="0" w:space="0" w:color="auto"/>
        <w:left w:val="none" w:sz="0" w:space="0" w:color="auto"/>
        <w:bottom w:val="none" w:sz="0" w:space="0" w:color="auto"/>
        <w:right w:val="none" w:sz="0" w:space="0" w:color="auto"/>
      </w:divBdr>
    </w:div>
    <w:div w:id="1623222195">
      <w:bodyDiv w:val="1"/>
      <w:marLeft w:val="0"/>
      <w:marRight w:val="0"/>
      <w:marTop w:val="0"/>
      <w:marBottom w:val="0"/>
      <w:divBdr>
        <w:top w:val="none" w:sz="0" w:space="0" w:color="auto"/>
        <w:left w:val="none" w:sz="0" w:space="0" w:color="auto"/>
        <w:bottom w:val="none" w:sz="0" w:space="0" w:color="auto"/>
        <w:right w:val="none" w:sz="0" w:space="0" w:color="auto"/>
      </w:divBdr>
    </w:div>
    <w:div w:id="1682201785">
      <w:bodyDiv w:val="1"/>
      <w:marLeft w:val="0"/>
      <w:marRight w:val="0"/>
      <w:marTop w:val="0"/>
      <w:marBottom w:val="0"/>
      <w:divBdr>
        <w:top w:val="none" w:sz="0" w:space="0" w:color="auto"/>
        <w:left w:val="none" w:sz="0" w:space="0" w:color="auto"/>
        <w:bottom w:val="none" w:sz="0" w:space="0" w:color="auto"/>
        <w:right w:val="none" w:sz="0" w:space="0" w:color="auto"/>
      </w:divBdr>
    </w:div>
    <w:div w:id="1787654761">
      <w:bodyDiv w:val="1"/>
      <w:marLeft w:val="0"/>
      <w:marRight w:val="0"/>
      <w:marTop w:val="0"/>
      <w:marBottom w:val="0"/>
      <w:divBdr>
        <w:top w:val="none" w:sz="0" w:space="0" w:color="auto"/>
        <w:left w:val="none" w:sz="0" w:space="0" w:color="auto"/>
        <w:bottom w:val="none" w:sz="0" w:space="0" w:color="auto"/>
        <w:right w:val="none" w:sz="0" w:space="0" w:color="auto"/>
      </w:divBdr>
    </w:div>
    <w:div w:id="1820683159">
      <w:bodyDiv w:val="1"/>
      <w:marLeft w:val="0"/>
      <w:marRight w:val="0"/>
      <w:marTop w:val="0"/>
      <w:marBottom w:val="0"/>
      <w:divBdr>
        <w:top w:val="none" w:sz="0" w:space="0" w:color="auto"/>
        <w:left w:val="none" w:sz="0" w:space="0" w:color="auto"/>
        <w:bottom w:val="none" w:sz="0" w:space="0" w:color="auto"/>
        <w:right w:val="none" w:sz="0" w:space="0" w:color="auto"/>
      </w:divBdr>
    </w:div>
    <w:div w:id="1825589262">
      <w:bodyDiv w:val="1"/>
      <w:marLeft w:val="0"/>
      <w:marRight w:val="0"/>
      <w:marTop w:val="0"/>
      <w:marBottom w:val="0"/>
      <w:divBdr>
        <w:top w:val="none" w:sz="0" w:space="0" w:color="auto"/>
        <w:left w:val="none" w:sz="0" w:space="0" w:color="auto"/>
        <w:bottom w:val="none" w:sz="0" w:space="0" w:color="auto"/>
        <w:right w:val="none" w:sz="0" w:space="0" w:color="auto"/>
      </w:divBdr>
    </w:div>
    <w:div w:id="1895963710">
      <w:bodyDiv w:val="1"/>
      <w:marLeft w:val="0"/>
      <w:marRight w:val="0"/>
      <w:marTop w:val="0"/>
      <w:marBottom w:val="0"/>
      <w:divBdr>
        <w:top w:val="none" w:sz="0" w:space="0" w:color="auto"/>
        <w:left w:val="none" w:sz="0" w:space="0" w:color="auto"/>
        <w:bottom w:val="none" w:sz="0" w:space="0" w:color="auto"/>
        <w:right w:val="none" w:sz="0" w:space="0" w:color="auto"/>
      </w:divBdr>
    </w:div>
    <w:div w:id="1908296954">
      <w:bodyDiv w:val="1"/>
      <w:marLeft w:val="0"/>
      <w:marRight w:val="0"/>
      <w:marTop w:val="0"/>
      <w:marBottom w:val="0"/>
      <w:divBdr>
        <w:top w:val="none" w:sz="0" w:space="0" w:color="auto"/>
        <w:left w:val="none" w:sz="0" w:space="0" w:color="auto"/>
        <w:bottom w:val="none" w:sz="0" w:space="0" w:color="auto"/>
        <w:right w:val="none" w:sz="0" w:space="0" w:color="auto"/>
      </w:divBdr>
    </w:div>
    <w:div w:id="1919634338">
      <w:bodyDiv w:val="1"/>
      <w:marLeft w:val="0"/>
      <w:marRight w:val="0"/>
      <w:marTop w:val="0"/>
      <w:marBottom w:val="0"/>
      <w:divBdr>
        <w:top w:val="none" w:sz="0" w:space="0" w:color="auto"/>
        <w:left w:val="none" w:sz="0" w:space="0" w:color="auto"/>
        <w:bottom w:val="none" w:sz="0" w:space="0" w:color="auto"/>
        <w:right w:val="none" w:sz="0" w:space="0" w:color="auto"/>
      </w:divBdr>
    </w:div>
    <w:div w:id="1948268426">
      <w:bodyDiv w:val="1"/>
      <w:marLeft w:val="0"/>
      <w:marRight w:val="0"/>
      <w:marTop w:val="0"/>
      <w:marBottom w:val="0"/>
      <w:divBdr>
        <w:top w:val="none" w:sz="0" w:space="0" w:color="auto"/>
        <w:left w:val="none" w:sz="0" w:space="0" w:color="auto"/>
        <w:bottom w:val="none" w:sz="0" w:space="0" w:color="auto"/>
        <w:right w:val="none" w:sz="0" w:space="0" w:color="auto"/>
      </w:divBdr>
    </w:div>
    <w:div w:id="2012876130">
      <w:bodyDiv w:val="1"/>
      <w:marLeft w:val="0"/>
      <w:marRight w:val="0"/>
      <w:marTop w:val="0"/>
      <w:marBottom w:val="0"/>
      <w:divBdr>
        <w:top w:val="none" w:sz="0" w:space="0" w:color="auto"/>
        <w:left w:val="none" w:sz="0" w:space="0" w:color="auto"/>
        <w:bottom w:val="none" w:sz="0" w:space="0" w:color="auto"/>
        <w:right w:val="none" w:sz="0" w:space="0" w:color="auto"/>
      </w:divBdr>
    </w:div>
    <w:div w:id="2031031285">
      <w:bodyDiv w:val="1"/>
      <w:marLeft w:val="0"/>
      <w:marRight w:val="0"/>
      <w:marTop w:val="0"/>
      <w:marBottom w:val="0"/>
      <w:divBdr>
        <w:top w:val="none" w:sz="0" w:space="0" w:color="auto"/>
        <w:left w:val="none" w:sz="0" w:space="0" w:color="auto"/>
        <w:bottom w:val="none" w:sz="0" w:space="0" w:color="auto"/>
        <w:right w:val="none" w:sz="0" w:space="0" w:color="auto"/>
      </w:divBdr>
    </w:div>
    <w:div w:id="2036342729">
      <w:bodyDiv w:val="1"/>
      <w:marLeft w:val="0"/>
      <w:marRight w:val="0"/>
      <w:marTop w:val="0"/>
      <w:marBottom w:val="0"/>
      <w:divBdr>
        <w:top w:val="none" w:sz="0" w:space="0" w:color="auto"/>
        <w:left w:val="none" w:sz="0" w:space="0" w:color="auto"/>
        <w:bottom w:val="none" w:sz="0" w:space="0" w:color="auto"/>
        <w:right w:val="none" w:sz="0" w:space="0" w:color="auto"/>
      </w:divBdr>
    </w:div>
    <w:div w:id="2111466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mara@indiapora.sp.leg.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amara@indiapora.sp.leg.br" TargetMode="Externa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4E1EC9-259F-43AE-8F8E-6FAA7254F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11</Pages>
  <Words>3627</Words>
  <Characters>19587</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Ushijima</dc:creator>
  <cp:keywords/>
  <dc:description/>
  <cp:lastModifiedBy>Adriana Ushijima</cp:lastModifiedBy>
  <cp:revision>2</cp:revision>
  <cp:lastPrinted>2025-08-20T20:46:00Z</cp:lastPrinted>
  <dcterms:created xsi:type="dcterms:W3CDTF">2026-05-19T14:34:00Z</dcterms:created>
  <dcterms:modified xsi:type="dcterms:W3CDTF">2026-05-19T14:34:00Z</dcterms:modified>
</cp:coreProperties>
</file>